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focused on building innovative, high-performance solutions. Proficient in developing seamless technical integrations and enhancing enterprise application ecosystems using frameworks like NestJS and platforms such as Azure and GCP. Strong collaborator with proven ability to lead cross-functional initiatives, optimizing API integrations using data-driven decision making. Passionate about continuous improvement and fostering innovation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HTML/CSS,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React.js, NestJS, Express.js, Angular, Jest,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Google Cloud,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Snowflake, Redis, Cassandra, Oracle,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 SOAP, Webhooks, API Integrations, Microservices, Third-party Services, Event-driven Architecture, Message Queues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VS Code, Postman, Figma, Swagger, JIRA, Confluence,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seamless integrations between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while ensuring high reliability in data exchange and overall system functionality across multiple platforms, driving operational efficiency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applications and proposed technologies to cater to the needs of enterprise-level clients, balancing functionality with performance enhancements, which resulted in optimizing resource usage and infrastructure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enhanced custom application engines using </w:t>
      </w:r>
      <w:r w:rsidRPr="00106EA3">
        <w:rPr>
          <w:rFonts w:ascii="Roboto Light" w:eastAsia="Roboto Light" w:hAnsi="Roboto Light" w:cs="Roboto Light"/>
          <w:b/>
          <w:bCs/>
          <w:sz w:val="20"/>
          <w:szCs w:val="20"/>
        </w:rPr>
        <w:t xml:space="preserve">ADF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elevated user experiences and streamlined data integrations, while successfully adapting to evolving user requirements and technical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with product, PMO, and business teams, ensuring the effective utilization of resources and on-time delivery of high-quality software solutions that consistently met stakeholders' expectations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communicated Work Breakdown Structures and Development Plans for assigned initiatives, coordinating collaboration between onshore and offshore teams to foster a unified approach towards project output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detailed system architecture diagrams that communicated project structures and technical designs effectively to both technical and non-technical stakeholders, enhancing transparency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scalable, and maintainable code adhering to business goals and technical standards, ensuring the creation of reliable and efficient software products that align with enterprise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successfully resolved performance issues by implementing cross-team debugging sessions and optimizing backend integrations, focusing on continuous improvements to overall platform stability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through code reviews and pair programming sessions, which fostered growth and collaboration within the engineering team while enhancing the collective skill set of all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define CI/CD pipelines that drastically improved deployment efficiency and software quality by reducing bottlenecks and automating repetitive tasks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monitoring and observability tools to maintain system health and performance, greatly contributing to proactive incident management and informed decision-making during platform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define database objects and reverse-engineer existing database structures, enabling the scaling and optimization of existing systems while minimizing data loss risks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within the development lifecycle, which cultivated a high-performance environment that encouraged innovation and continuous improvement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solicit feedback and drive product alignment with market needs, greatly enhancing customer satisfaction and driving the success of new features launched into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industry trends and technologies, integrating these insights to continually refine development practices and ensure the team's approach remained competitive and cutting-edge.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in a fast-paced environment, applying core principles of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 and responsiveness to changing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enterprise-level applications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backend framework that supported real-time data processing and client-side interactivity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by migrating critical services to microservice architectures,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deployment efficiency within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user interface designs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through enhanced responsiveness and interactivity on enterprise applications that served a diverse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project goals and deliver measurable outcomes consistently, emphasizing strong partnership with product management and UX teams to align on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feedback sessions, promoting a culture of quality assurance and shared learning that raised the overall software craftsmanship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integration workflows with various third-party services using APIs, dedicating effort to ensure seamless data transfer and high reliability in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robustness through rigorous automated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providing guidance in applying best practices, and instilling a sense of quality and dedication to all aspects of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 strategies to optimize data retrieval and processing, enhancing application performance while minimizing user wait times during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application security and performance, developing frameworks for vulnerability assessment and risk mitigation while complying with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code management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distributed teams, ensuring consistent and seamless collaboration on version control and code base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