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focused on web and mobile applications. Expertise in building scalable solutions using modern technology stacks, including Go and TypeScript/React, with a keen eye on integrating AI capabilities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JavaScript, TypeScript, Python, Rust,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Express, Django, Flask, GraphQL,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Firebase,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CI/CD, AWS, GCP,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xml:space="preserve"> TensorFlow, PyTorch, OpenAI API, Hugging Face, BERT, LLMs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Observability:</w:t>
      </w:r>
      <w:r w:rsidRPr="00106EA3">
        <w:rPr>
          <w:rFonts w:ascii="Roboto Light" w:eastAsia="Roboto Light" w:hAnsi="Roboto Light" w:cs="Roboto Light"/>
          <w:sz w:val="20"/>
          <w:szCs w:val="20"/>
        </w:rPr>
        <w:t xml:space="preserve"> Jest, Mocha, Postman, Grafana, Prometheus, Sentry, Elastic APM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of end-to-end features on the equity platform, leveraging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user-friendly frontend experiences that drive engagement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turn complex AI-driven features into viable products, ensuring quality and scalability through disciplined coding practices and robust architecture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reliable APIs and service interfaces facilitating seamless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core offerings, enhancing overall platform functionality and user experience while maintaining high performance thresholds.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multi-step workflow orchestration projects with a focus on enhancing observability and reliability, partnering with cross-functional teams to ensure optimal operational efficiency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user interfaces that utilize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equity management tasks for users, actively improving user satisfaction and reducing friction in complex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best practices in system design and coding standards, fostering an environment of collaboration, continuous learning, and professional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improvements across the tech stack, including caching strategies, database optimization tasks, and UI responsiveness enhancements to ensure a first-class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and speed across all application components, thus enhancing overall application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to monitor application health and performance metrics, utilizing dashboards to provide insights for expected and unexpected behaviors on the platform, ensuring proactive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promoting high standards in quality assurance and coding practices while maintaining a supportive and nurturing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strategies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the time to market for new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architectural direction for new projects, emphasizing the importance of agile methodologies and rapid prototyping in the early stages of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of user workflows through user research initiatives, turning insights into actionable features that improved the usability of the platform significantly and strengthened user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incorporate client feedback into the development cycle, ensuring alignment of product outcomes with user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agile practices within the engineering team to enhance productivity and accountability, integrating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project management and communication.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understanding user needs and translating them into technical specifications that resulted in effective and user-friendly applications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backend services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capabilities and system performance within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driving sprints and fostering collaboration between developers, testers, and product managers, resulting in accelerated delivery cycles while ensuring high quality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frontend architecture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dynamic user experiences tailored to meet customer requirements and expectations in alignment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times and facilitated seamless collaboration among diverse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cases derived from user requirements,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the quality and performance of applications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enterprise-level applications, applying supporting tools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solutions to improve data retrieval times and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platforms, integrating APIs and ensuring data integrity, which enriched the functionality of existing applications and improved user engagement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instrumentation for performance tuning and issue resolution, enhancing application robustness in real-time and ensuring user satisfaction with minimal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promoting best practices in coding standards and software design while facilitating knowledge sharing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technologies quickly, researching and evaluating new practices in software development that contributed to more efficient project management and more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creation of technical documentation for new features and enhancements, ensuring clarity and continuity of knowledge transfer within the team and aiding onboarding of new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