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web and mobile application development. Proficient in TypeScript, React, and backend technologies. Passionate about building robust and scalable solutions while enhancing user experiences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Python, SQL, HTML5, CSS3,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Redux, Next.js,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Express.js, Nest.js, Django, Flask,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BigQuery, SQLite,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CI/CD, Jenkins, Git,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r w:rsidRPr="00106EA3">
        <w:rPr>
          <w:rFonts w:ascii="Roboto Light" w:eastAsia="Roboto Light" w:hAnsi="Roboto Light" w:cs="Roboto Light"/>
          <w:b/>
          <w:bCs/>
          <w:sz w:val="20"/>
          <w:szCs w:val="20"/>
        </w:rPr>
        <w:t xml:space="preserve">fullstack web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significantly enhancing user workflow and platform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customer success, to identify and solve complex problems ensuring our solutions met user needs and business goals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the </w:t>
      </w:r>
      <w:r w:rsidRPr="00106EA3">
        <w:rPr>
          <w:rFonts w:ascii="Roboto Light" w:eastAsia="Roboto Light" w:hAnsi="Roboto Light" w:cs="Roboto Light"/>
          <w:b/>
          <w:bCs/>
          <w:sz w:val="20"/>
          <w:szCs w:val="20"/>
        </w:rPr>
        <w:t xml:space="preserve">Northbeam dashboard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user-friendly interface that surfaces core marketing analytics, thereby driving customer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scalable architecture, fostering a culture of continuous learning and improved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robust scanning and optimization of web applications ensuring they meet the highest standards of performance, security, and maintainability amidst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technical documentation standards for internal and external stakeholders, streamlining onboarding and knowledge sharing processes across the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release cycles and improving deployment efficiency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coordinated with QA and product teams to prioritize testing efforts, implementing quality assurance practices which decreased the critical bug rate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proactively providing updates on project statuses, and collaborating with peers to ensure timely delivery of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personal development through continuous learning, staying current with industry trends, and grasping new technologies to apply to ongoing projects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and responsive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striving for seamless user experiences and consistently adapting to evolving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scope projects effectively, allowing for precise definition of user requirements which ultimately increased team output and solution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w:t>
      </w:r>
      <w:r w:rsidRPr="00106EA3">
        <w:rPr>
          <w:rFonts w:ascii="Roboto Light" w:eastAsia="Roboto Light" w:hAnsi="Roboto Light" w:cs="Roboto Light"/>
          <w:b/>
          <w:bCs/>
          <w:sz w:val="20"/>
          <w:szCs w:val="20"/>
        </w:rPr>
        <w:t xml:space="preserve">API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improving data retrieval processes and ensuring a scalable solution for fast-growing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manage backlogs, and prioritize tasks, which resulted in enhanced workflow efficiency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standards throughout development cycles. This practice was embraced by the entire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proactively providing insightful feedback and mentoring team members, which reinforced the development team’s skill set and improved overall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the loading time of critical features through progressive enhancement techniques and performance optimization strategies, ensuring user satisfaction and retention rates remained high.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brainstorming sessions aimed at architecture discussions, helping to drive innovative solutions that aligned with the project’s long-term goals and technical feasibility.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