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Full-Stack Software Engineer with 11 years of experience in software development, specializing in web applications and AI integration. Proven expertise in leading development teams and designing innovative software architecture. Strong communicator and collaborator with a focus on delivering high-quality, compliant solutions that meet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C#, Java,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Django, Flask, Angular,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AWS, Google Cloud, CI/CD,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PostgreSQL, MongoDB, MySQL, Redis, SQLite, DynamoDB,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Integration:</w:t>
      </w:r>
      <w:r w:rsidRPr="00106EA3">
        <w:rPr>
          <w:rFonts w:ascii="Roboto Light" w:eastAsia="Roboto Light" w:hAnsi="Roboto Light" w:cs="Roboto Light"/>
          <w:sz w:val="20"/>
          <w:szCs w:val="20"/>
        </w:rPr>
        <w:t xml:space="preserve"> Azure OpenAI, GitHub Copilot, LLM APIs, TensorFlow, PyTorch, Scikit-learn, NLP, Data Analysis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integrated software solutions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enhance user experience and improve operational efficiency across multiple web applications in the healthcare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through the complete software development lifecycle focusing on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robust coding standards, and continuous improvement in delivery throughput.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AI-powered features utilizing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accelerating the development process while ensuring high-quality code that adhered to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standards for sensitive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cloud services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services with </w:t>
      </w:r>
      <w:r w:rsidRPr="00106EA3">
        <w:rPr>
          <w:rFonts w:ascii="Roboto Light" w:eastAsia="Roboto Light" w:hAnsi="Roboto Light" w:cs="Roboto Light"/>
          <w:b/>
          <w:bCs/>
          <w:sz w:val="20"/>
          <w:szCs w:val="20"/>
        </w:rPr>
        <w:t xml:space="preserve">Cognitive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intelligent application capabilities, promoting reduced deployment times and seamless cloud-based operations for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professionals and clinical staff, aligning application features with business goals to ensure responsive and well-optimized service delivery in healthcare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reducing operational downtime during software releases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Aligned software development practices with federal compliance regulations, particularly </w:t>
      </w:r>
      <w:r w:rsidRPr="00106EA3">
        <w:rPr>
          <w:rFonts w:ascii="Roboto Light" w:eastAsia="Roboto Light" w:hAnsi="Roboto Light" w:cs="Roboto Light"/>
          <w:b/>
          <w:bCs/>
          <w:sz w:val="20"/>
          <w:szCs w:val="20"/>
        </w:rPr>
        <w:t xml:space="preserve">GovRAMP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secure handling of behavioral health data in all projects undertaken.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tools in the AI landscape, bringing innovative practices to the team that enhanced development effectiveness and fostered a culture of technological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API architectures to facilitate seamless data exchange within applications, working closely with data teams to uphold data quality and optimize performance for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processes and architectural decisions comprehensively to maintain clear communication across teams and for future reference in project development phases and deployment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mentorship to junior developers on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w:t>
      </w:r>
      <w:r w:rsidRPr="00106EA3">
        <w:rPr>
          <w:rFonts w:ascii="Roboto Light" w:eastAsia="Roboto Light" w:hAnsi="Roboto Light" w:cs="Roboto Light"/>
          <w:b/>
          <w:bCs/>
          <w:sz w:val="20"/>
          <w:szCs w:val="20"/>
        </w:rPr>
        <w:t xml:space="preserve">machine learning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skill development within the team and promoting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prompt engineering and retrieval-augmented generation (RAG) strategies to implement effective solutions to real-world problems in behavioral health contexts, demonstrating strong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the reliability of software products, maintaining code quality standards and ensuring that all team members adhered to established best practices and coding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well-structured data management, directly impacting project efficiency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decision-making alongside the </w:t>
      </w:r>
      <w:r w:rsidRPr="00106EA3">
        <w:rPr>
          <w:rFonts w:ascii="Roboto Light" w:eastAsia="Roboto Light" w:hAnsi="Roboto Light" w:cs="Roboto Light"/>
          <w:b/>
          <w:bCs/>
          <w:sz w:val="20"/>
          <w:szCs w:val="20"/>
        </w:rPr>
        <w:t xml:space="preserve">Director of 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strategic resources allocation to meet business objectives and deliver high-quality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leveraging modern tools and practices to deliver responsive and user-friendly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enterprise-level applications, contributing to architecture discussions to meet scalability and performance targets, while promoting security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stakeholders to understand requirements and translate them into technical specifications, ensuring alignment with business priorities and end-user needs throughout the SDLC.</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code repositories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enabling efficient collaboration and promoting streamlined code review practices to enhance overall project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for data exchange between front-end and back-end services, optimizing network communication for performance-sensitive applications in a cloud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including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these trends to elevate team standards and project outputs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testing frameworks to create and execute automated tests for application features, enhancing code reliability and ensuring swift response to bugs with rapid iteration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enhancing system performance through performance analysis and optimization, utilizing logging tools and monitoring systems to track system health and resolve bottlenecks swiftly.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Agile ceremonies, including sprint planning and retrospective meetings, fostering team collaboration and transparency that improved project delivery timelines and quality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knowledge-sharing sessions about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 application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team expertise in critical technology areas relevant to application development and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user training and developed documentation that enhanced end-user understanding of applications, fostering relationships between technical teams and business stakeholders for improved operational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design discussions, providing engineering insights that influenced product direction and feature implementation to ensure product-market fit and customer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