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applications. Proven expertise in developing scalable systems with a focus on maintainability, performance, and user experience. Strong proficiency in Python, FastAPI, and Vue 3, with a commitment to simple code structures and clear documentation. Familiar with contemporary development practices, including AI-assisted development and CI/CD pipelines, striving to deliver innovative solutions in a collaborative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Vue 3, Node.js, React,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CI/CD, Jenkins, Terraform, Nginx, Grafana,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DevOps, Kubernetes,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pytest, Selenium, Mocha,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reliable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and scalable applications, focused on minimal complexity and efficient performance enhancements ensuring optimal user experience in the gaming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dashboards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 component-driven architecture that enhanced the interactivity and responsiveness of our platforms, catering to both gamers and creators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persistence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continuity and reliability of user data in our gaming ecosystem while implementing efficient object storage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payment providers, streamlining our eCommerce operations, allowing creators to monetize their contributions effectively and enabling a seamless user purchasing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well-structured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facilitating smooth communication between backend services and user-facing interfaces, assuring maintainability and excellent performance across multiple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incorporating modern development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testing, which resulted in faster deployment cycles and reduced error rates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lightweight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deployments to ensure rapid delivery of applications without the overhead of complex structures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simplifying our software hosting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to enhance the mod repository, empowering creators to easily share and manage mods, fostering community engagement and content diversity in our games.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clear and concise documentation for systems developed, encapsulating architectural decisions, processes, and design rationales, ensuring clarity and long-term maintainability across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solutions focusing on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maintain clean and manageable code, fostering a development culture that emphasizes simplicity and effectiveness in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improved backend performance metrics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our services remained reliable, scalable, and efficient during peak usage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server configurations and hardening initiatives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optimize non-cloud-native setups, reinforcing our security posture and enhancing operational reliability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on industry trends including modular monolith architectures, encouraging team-wide adaptability and fostering an environment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integration of monitoring and logging solutions,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enabling proactive issue resolution and enhancing overall system reliability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asynchronously with multi-national teams across diverse time zones, showcasing adaptability and strong communication skills necessary for the role in a global work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implemented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scalable applications that supported diverse business functions at Microsoft, aligning technology solutions with organizational needs and performance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through dynamic data-driven elements which increased customer satisfaction and engagement with the Microsoft suite.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our development workflow and significantly reducing the time taken for application deployments, resulting in improved team productivity and project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cross-teams to deliver enhanced features for enterprise solutions, ensuring close collaboration between engineering, product, and design teams to meet business goals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database integrity and efficiency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storage which enhanced application performance and supported critical business operations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within the team, educating peers on its principles and practices to improve system scalability and performance in accordance with modern development paradigms.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 focusing on iterative sprints that enabled flexibility, immediate feedback, and strategic adjustments throughout the development lifecycle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legacy code modernization projects, refactoring and enhancing existing systems using contemporary frameworks, boosting maintainability and performance across numerous software platforms in use.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promoting best practices among team members, ensuring high-quality coding standards are met while fostering a culture of continuous improvement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facilitated training sessions on emerging technologies, fostering a growth mindset within teams and enhancing overall technological proficiency across multiple departments in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regarding tech roadmap investments, balancing between innovation, risk management, and cost-effectiveness to guide future technology initiatives aligned with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system design, enhancing team capability while promoting a culture of learning and collaboration integrated into day-to-day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