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11 years of experience in software development, specializing in building scalable web and mobile applications. Proficient in leading projects from inception to completion, utilizing modern technologies and frameworks to enhance user experiences and streamline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Next.js, Express.js, Tailwind CSS, Vite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Prisma,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Lambda, API Gateway, Fargate, CloudFormation,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Git, Jenkins,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scalable application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enhancing its performance and user engagement while ensuring high availability and reliability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responsive user interface that simplifies complex functionalities, improving overall user experience and interaction within the application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define project scopes and requirements, ensuring the alignment of technical capabilities with client visions and operational needs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best practices in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legacy systems to a modern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improved scalability and maintainability while minimizing downtime during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significantly reducing the time from development to production releases for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aiding the team in making informed decisions about </w:t>
      </w:r>
      <w:r w:rsidRPr="00106EA3">
        <w:rPr>
          <w:rFonts w:ascii="Roboto Light" w:eastAsia="Roboto Light" w:hAnsi="Roboto Light" w:cs="Roboto Light"/>
          <w:b/>
          <w:bCs/>
          <w:sz w:val="20"/>
          <w:szCs w:val="20"/>
        </w:rPr>
        <w:t xml:space="preserve">system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that engineering standards are upheld across all projects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integrating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best practices for data protection and user privacy within all developed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on </w:t>
      </w:r>
      <w:r w:rsidRPr="00106EA3">
        <w:rPr>
          <w:rFonts w:ascii="Roboto Light" w:eastAsia="Roboto Light" w:hAnsi="Roboto Light" w:cs="Roboto Light"/>
          <w:b/>
          <w:bCs/>
          <w:sz w:val="20"/>
          <w:szCs w:val="20"/>
        </w:rPr>
        <w:t xml:space="preserve">software 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where knowledge sharing is encouraged and embraced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database queries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processing time and resource utilization, which in turn increased overall application efficiency and responsiveness under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collaborating with cross-functional teams to refine project requirements and ensure timely delivery of high-quality software solutions that meet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unit and integration tests, utilizing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reduce bugs in production environments for better application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channels between stakeholders and engineering teams, ensuring all project developments align closely with business objectives and client requirements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troubleshooting and debugging sessions, employing investigative techniques to resolve complex technical issues, ensuring minimal interruption to service delivery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introduction of automation tools into the development workflow, enhancing the speed of deliverables while maintaining exceptional levels of performance and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optimal performance and adherence to best practices, who enhanced the overall software architecture to meet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collaborating with UX designers and product owners to deliver applications that focus on usability and business outcomes, ensuring user satisfaction and client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 with external systems and enhancing the overall functionality of applications through innovative service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migration of monolith applications into microservices, enhancing flexibility, scalability, and independent deployments that suited customer-centric service 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manage software delivery with minimal downtime, improving the efficiency of deployment processes across teams within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coding standards through regular code reviews and participation in architectural discussions, aligning team outputs with best practices while fostering a culture of quality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schemas and queries to enhance application performance and facilitate quick retrieval of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refactoring legacy code, reducing technical debt while enhancing code readability and long-term maintainability in line with changing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collaborating within scrum teams to deliver iterative releases of high-quality software solutions that fulfill customer needs in evolving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several reusable components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served as building blocks for various applications, significantly reducing duplication of effort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performance tuning and monitoring of applications deployed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requirements while providing clients with stable and responsive services, maintained through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gather requirements and provide tailored solutions, significantly enhancing the overall client relationship and trust through proactive support and ongoing consultation.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