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focusing on creating robust, scalable web and mobile applications. Expertise in TypeScript, React, and API development, driven to enhance connectivity in occupational healthcare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Fastify, Express, TailwindCSS,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GitHub, JIRA,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Jest, Cypress, Mocha, Playwright,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Architecture:</w:t>
      </w:r>
      <w:r w:rsidRPr="00106EA3">
        <w:rPr>
          <w:rFonts w:ascii="Roboto Light" w:eastAsia="Roboto Light" w:hAnsi="Roboto Light" w:cs="Roboto Light"/>
          <w:sz w:val="20"/>
          <w:szCs w:val="20"/>
        </w:rPr>
        <w:t xml:space="preserve"> OpenAPI, REST, SDK Generation, GraphQL, OAuth 2.0</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standardized, well-documented APIs using </w:t>
      </w:r>
      <w:r w:rsidRPr="00106EA3">
        <w:rPr>
          <w:rFonts w:ascii="Roboto Light" w:eastAsia="Roboto Light" w:hAnsi="Roboto Light" w:cs="Roboto Light"/>
          <w:b/>
          <w:bCs/>
          <w:sz w:val="20"/>
          <w:szCs w:val="20"/>
        </w:rPr>
        <w:t xml:space="preserve">Fastify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specs, ensuring consistent versioning and integrations that are predictable and easy to maintain.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Stainless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tooling to generate SDKs for various languages like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integration process for developers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across the stack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 (ESModules)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TailwindCSS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platform's functionality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expanded the API-first architecture of BlueHive, emphasizing modularity, performance, and scalability for better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interactively with product and partner engineering teams to effectively integrate services with </w:t>
      </w:r>
      <w:r w:rsidRPr="00106EA3">
        <w:rPr>
          <w:rFonts w:ascii="Roboto Light" w:eastAsia="Roboto Light" w:hAnsi="Roboto Light" w:cs="Roboto Light"/>
          <w:b/>
          <w:bCs/>
          <w:sz w:val="20"/>
          <w:szCs w:val="20"/>
        </w:rPr>
        <w:t xml:space="preserve">HRIS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EHR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achieving seamless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code reviews, and sprint planning to uphold high-quality standards and maintainable code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including unit, integration, and end-to-end tests to bolster CI/CD pipelines and prevent regressions during implementation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project work efficiently using </w:t>
      </w:r>
      <w:r w:rsidRPr="00106EA3">
        <w:rPr>
          <w:rFonts w:ascii="Roboto Light" w:eastAsia="Roboto Light" w:hAnsi="Roboto Light" w:cs="Roboto Light"/>
          <w:b/>
          <w:bCs/>
          <w:sz w:val="20"/>
          <w:szCs w:val="20"/>
        </w:rPr>
        <w:t xml:space="preserve">GitHub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ticketing systems, which maximized visibility of progress and alignment with overall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and refined internal coding standards while mentoring peers on best practices in </w:t>
      </w:r>
      <w:r w:rsidRPr="00106EA3">
        <w:rPr>
          <w:rFonts w:ascii="Roboto Light" w:eastAsia="Roboto Light" w:hAnsi="Roboto Light" w:cs="Roboto Light"/>
          <w:b/>
          <w:bCs/>
          <w:sz w:val="20"/>
          <w:szCs w:val="20"/>
        </w:rPr>
        <w:t xml:space="preserve">API-driven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educated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tools such as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OpenAI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efficiency and quality of the generated code, allowing for innovative approaches to complex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authoritative documentation and usage guidelines for APIs and SDKs, enabling efficient onboarding for developers and partners working with our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knowledge-sharing sessions to increase the team's adaptability towards </w:t>
      </w:r>
      <w:r w:rsidRPr="00106EA3">
        <w:rPr>
          <w:rFonts w:ascii="Roboto Light" w:eastAsia="Roboto Light" w:hAnsi="Roboto Light" w:cs="Roboto Light"/>
          <w:b/>
          <w:bCs/>
          <w:sz w:val="20"/>
          <w:szCs w:val="20"/>
        </w:rPr>
        <w:t xml:space="preserve">AI-assisted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promote efficient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assess requirements and deliver tailored solutions that connect with the evolving demands of occupational health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proactive problem-solving strategies across projects, ensuring a responsive approach to addressing challenges as they arise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specifications for future API integrations that will enhance platform capabilities, aiming to make </w:t>
      </w:r>
      <w:r w:rsidRPr="00106EA3">
        <w:rPr>
          <w:rFonts w:ascii="Roboto Light" w:eastAsia="Roboto Light" w:hAnsi="Roboto Light" w:cs="Roboto Light"/>
          <w:b/>
          <w:bCs/>
          <w:sz w:val="20"/>
          <w:szCs w:val="20"/>
        </w:rPr>
        <w:t xml:space="preserve">occupational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more accessible.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interactivity and data handling capabilities for enterprise-level software solutions and enhancing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define application features and requirements, ensuring alignment with user needs and business objectives in software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focusing on scalability and performance, introducing best practices and methodologies that supported robust software architecture and improved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various internal and external integrations utilizing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allowing for more cohesive interactions between different systems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optimized queries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management and retrieval processes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establish continuous integration and continuous deployment (CI/CD) practices, reducing deployment times and improving software release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Held workshops on front-end development practices leveraging </w:t>
      </w:r>
      <w:r w:rsidRPr="00106EA3">
        <w:rPr>
          <w:rFonts w:ascii="Roboto Light" w:eastAsia="Roboto Light" w:hAnsi="Roboto Light" w:cs="Roboto Light"/>
          <w:b/>
          <w:bCs/>
          <w:sz w:val="20"/>
          <w:szCs w:val="20"/>
        </w:rPr>
        <w:t xml:space="preserve">TailwindCSS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with the skills to create responsive and modern interface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and resolution, minimizing downtime and enhancing the reliability of cloud-based applications, while also documenting issues to aid future troubleshooting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Co-authored technical documentation outlining best practices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versioning, and security measures, which served as a guide for current and future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trends, providing insights to leadership that informed strategic direction for software product lines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 level of code coverage and facilitating rapid iteration on new features and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thought leadership by mentoring junior developers, steering the adoption of agile practices and fostering an inclusive team culture that encouraged knowledge sharing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