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experienced software engineer with over 11 years in designing and developing robust web and mobile applications. Proven expertise in building modular enterprise platforms using React, Python, and integrating AI solutions with PostgreSQL and Kafka. Adept at leading development teams and collaborating with cross-functional stakeholders to deliver impactful solutions that drive business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FastAPI, Flask, SQLAlchemy, Pydantic,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Redis, Databricks, Delta Lake,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Integration:</w:t>
      </w:r>
      <w:r w:rsidRPr="00106EA3">
        <w:rPr>
          <w:rFonts w:ascii="Roboto Light" w:eastAsia="Roboto Light" w:hAnsi="Roboto Light" w:cs="Roboto Light"/>
          <w:sz w:val="20"/>
          <w:szCs w:val="20"/>
        </w:rPr>
        <w:t xml:space="preserve"> Kafka, RabbitMQ, WebSockets,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Docker, Kubernetes, Terraform, GitHub Actions,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Tools:</w:t>
      </w:r>
      <w:r w:rsidRPr="00106EA3">
        <w:rPr>
          <w:rFonts w:ascii="Roboto Light" w:eastAsia="Roboto Light" w:hAnsi="Roboto Light" w:cs="Roboto Light"/>
          <w:sz w:val="20"/>
          <w:szCs w:val="20"/>
        </w:rPr>
        <w:t xml:space="preserve"> MLflow, OpenAI API, Anthropic Claude, TensorFlow, PyTorch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microservices architecture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development and deployment of new enterprise features while maintaining performance and reliability across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services to support modular enterprise platforms, focusing on authentication, role-based access control (</w:t>
      </w:r>
      <w:r w:rsidRPr="00106EA3">
        <w:rPr>
          <w:rFonts w:ascii="Roboto Light" w:eastAsia="Roboto Light" w:hAnsi="Roboto Light" w:cs="Roboto Light"/>
          <w:b/>
          <w:bCs/>
          <w:sz w:val="20"/>
          <w:szCs w:val="20"/>
        </w:rPr>
        <w:t xml:space="preserve">RBAC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caching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with third-party services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AI-powered business tools utilizing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including natural language processing capabilities for customer onboarding and real-time data insights that improved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complex technical requirements into user-friendly features, enhancing stakeholder engagement through effective presentation of technical trade-offs during project review meetings.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integration efforts with legacy systems using </w:t>
      </w:r>
      <w:r w:rsidRPr="00106EA3">
        <w:rPr>
          <w:rFonts w:ascii="Roboto Light" w:eastAsia="Roboto Light" w:hAnsi="Roboto Light" w:cs="Roboto Light"/>
          <w:b/>
          <w:bCs/>
          <w:sz w:val="20"/>
          <w:szCs w:val="20"/>
        </w:rPr>
        <w:t xml:space="preserve">ODBC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Queue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consistency across platforms and improving transaction processing without compromising integrity or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Agile/Scrum ceremonies while driving the development of a 24-week MVP timeline, effectively balancing stakeholder needs and technical feasibility to meet project milestones.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enterprise-grade web applications at Microsoft,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and enhancing user experience through modular design and responsive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services created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server-side logic and integration with databases, resulting in improved application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performance optimization initiatives across existing applications using techniques such as query optimization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reduce manual errors while improving consistency across builds and deployments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real-time communication features in applications using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providing instantaneous updates that are critical to user satisfaction in various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