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Frontend Engineer with over 11 years of experience in software development, specializing in web and mobile applications. Highly skilled in JavaScript, React, and modern frontend tools, committed to building user-friendly solutions that meet customer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Libraries:</w:t>
      </w:r>
      <w:r w:rsidRPr="00106EA3">
        <w:rPr>
          <w:rFonts w:ascii="Roboto Light" w:eastAsia="Roboto Light" w:hAnsi="Roboto Light" w:cs="Roboto Light"/>
          <w:sz w:val="20"/>
          <w:szCs w:val="20"/>
        </w:rPr>
        <w:t xml:space="preserve"> Webpack, Babel, Gulp,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React Testing Library, Enzyme, Cypress,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RESTful APIs, GraphQL, Responsive Design, Web Performance,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and product managers to implement dynamic and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for accounting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micro-frontend architectures, allowing for independent deployments and streamlined iteration processes, significantly improving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strict type checking, minimizing bugs and enhancing code maintainability for production-ready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utilizing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performance and more reliable state transitions in complex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fostering an environment that promotes continuous learning and adheres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tooling in the development workflow, employing technologies that increased productivity and reduced cognitive load for the engineering team, focusing on quality assurance and rapid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coverage and reliability of frontend components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UI/UX design with cross-functional teams, transforming user feedback and business requirements into seamless and efficient solutions that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like sprint planning and retrospectives, driving continuous improvement and team engagement through candid discussions and personal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techniques to ensure minimal load times and seamless user experiences, utilizing tools such as Lighthouse for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 libraries that empowered project teams to maintain a consistent design language and streamlined development processes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maintained a knowledge base for existing and new tools and processes, ensuring sustainable practices and onboarding resources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establish test strategies and workflows, integrating testing tools within the CI/CD pipeline to enhance product delivery efficiency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complex user interaction scenarios, employing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communication features that elevate user engagement during tax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adopted new web technologies and industry trends, ensuring the team remains at the forefront of innovation in the accounting SaaS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for enterprise applications, developing and maintaining web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integration strategies for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design and implementation of highly interactive user interfaces that catered to diverse user needs in a collaborative team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scrums and planning sessions, articulating technical concepts clearly to stakeholders, ensuring alignment between development progress and client specifications on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version control and CI/CD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systematic deployment cycles that improved overall project timelines and release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API integrations and ensured optimal performance levels by benchmarking various interfaces and applying necessary enhancements, resulting in better user experience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maintainable, and high-quality code through careful application of design patterns and best practices in software engineering for both frontend and backend.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hands-on assistance and code review feedback, fostering a culture of continuous learning and improvement on technical competencies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optimizations on applications, resulting in improved load times and reduced resource consumption using tools such as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thinking workshops to align business objectives with technical capabilities, ensuring that software solutions delivered measurable value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and specifications effectively, providing clarity and direction for new features and ensuring proper project onboarding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accessibility initiatives to ensure software applications met established standards, providing inclusive solutions that enhanced usability for a diverse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analysis and refactoring of legacy codebases, enhancing quality and adaptability of existing applications within the </w:t>
      </w:r>
      <w:r w:rsidRPr="00106EA3">
        <w:rPr>
          <w:rFonts w:ascii="Roboto Light" w:eastAsia="Roboto Light" w:hAnsi="Roboto Light" w:cs="Roboto Light"/>
          <w:b/>
          <w:bCs/>
          <w:sz w:val="20"/>
          <w:szCs w:val="20"/>
        </w:rPr>
        <w:t xml:space="preserve">technology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fulfill current business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