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expertise in React, TypeScript, and GraphQL, driving innovations in medical imaging software at Sirona Medical. Strong collaborator with a focus on creating user-friendly interfaces that enhance clinician workflows and improve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GraphQL,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Webpack, Babel,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Cypress, Lighthouse,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Storybook, UX/UI Design, Material-UI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to architect modern, scalable front-end systems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usability for physicians interacting with AI-driven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intelligent, data-rich workflows that 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seamless communication between front-end and back-end systems while streamlining user interactions 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reusable component libraries that leverage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capabilities, allowing other teams to utilize standardized UI components, maintaining consistency and improving development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outputs into user interfaces by collaborating closely with AI researchers, ensuring that clinician interactions with AI tools are actionable and facilitate real-time patient care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code modularity and performance optimization, fostering a culture of continuous improvement and shared knowledge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assessments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and implementing solutions to improve application speed and reliability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clean interfaces between systems through well-documented API specifications, enhancing integration efforts with </w:t>
      </w:r>
      <w:r w:rsidRPr="00106EA3">
        <w:rPr>
          <w:rFonts w:ascii="Roboto Light" w:eastAsia="Roboto Light" w:hAnsi="Roboto Light" w:cs="Roboto Light"/>
          <w:b/>
          <w:bCs/>
          <w:sz w:val="20"/>
          <w:szCs w:val="20"/>
        </w:rPr>
        <w:t xml:space="preserve">Python/FastAPI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and promoting cross-team collaboration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establish best practices for front-end architecture, focusing on state management and responsive design, which supported the diverse needs of clinician users interacting with advanced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implemented monitoring solutions that visualize AI reasoning, significantly increasing transparency and trust in AI-assisted workflows within radiological practices—enhancing user experience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workshops that engaged backend engineers and product designers to brainstorm innovative solutions, leading to the rapid prototyping of new user experiences for key medical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comprehensive documentation and user guides for internal SDKs, ensuring that development teams have the resources necessary to effectively utilize AI integrations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and retrospectives, providing valuable input on project estimates and ensuring alignment with the company's strategic goals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feedback on UI patterns, iterating designs to improve usability based on real-world clinician interactions and experiences with healthcare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quality assurance practices that maintain high standards in the deployment of front-end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train engineers on the latest web technologies and best practices, creating a development community focused on enhancing productivity and software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variety of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collaborative problem solving across multiple technology stacks and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function seamlessly across both mobile and desktop platforms, with a strong focus on user experience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while continuously optimizing application performance through rigorous testing and code reviews, establishing a culture of excellence and high standards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unit and system testing, promoting effective collaboration with QA engineers to ensure the smooth deployment of enhancements in features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stakeholders to gather and analyze requirements, translating technical data into actionable insights that drive strategic decision-making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CI/CD pipelines, and backlog management, streamlining collaboration efforts within the engineering team across multiple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refactoring and optimization initiatives that resulted in measurable performance gains and improvements to software scalability for cloud-based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 team to implement designs derived from user research and testing, ensuring the applications meet user needs and adhere to modern UX/UI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by exploring new technologies and frameworks, applying knowledge gained to improve team capabilities and enhance application features in medical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best practices, raising the overall quality bar for software testing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to scope feature development and prioritize product backlogs—ensuring alignment with business goals and effective resource allocation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to extend application capabilities, integrating various APIs to enhance functionality and drive adoption of advanced solutions to meet user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