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specializing in the development of web and mobile applications. Proven expertise in building AI-driven systems and cloud-native solutions for high-stakes industries, particularly insurance. Strong background in architecting scalable applications from concept to launch, with hands-on experience in modern programming languages and advanced technologies. Excellent communication and leadership skills, with a track record of collaborating with cross-functional teams to deliver customer-centric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Vector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APIs, scikit-learn, NumPy, Pandas, OpenAI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architecture and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innovative insurance solutions aligned with customer needs and industry trends while collaborating closely with product and design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production-grade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across various environments and customer-facing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designed workflow engines capable of processing complex data inputs, significantly enhancing the capability of AI-driven decision-making in insurance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to ensure rapid iteration cycles,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of features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customer engagement sessions to gather insights and validate product direction while leading adjustments in technical architecture based on frontline feedback and usability testing.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and mobile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software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solutions in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processes, ensuring that all features were rigorously tested and deployed quickly using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user-centric features and applications, focusing on continuous improvement and delivery using agile methodologies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analyze user behavior patterns, driving product enhancements through actionable insights collected from real-world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the integration of back-end services with client-side applications, ensuring smooth data flow and responsiveness for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