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professional with over 11 years of experience in software development, focusing on web and mobile applications. Proven ability to design scalable architectures using Cognite Data Fusion and implementing cutting-edge solutions with Agentic AI technologies. Strong foundation in Python and GenAI concepts, adept at transforming complex technical requirements into actionable strategies that enhance operational efficiency and drive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Django, Flask, React, Node.js, FastAPI,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Cognite Data Fusion, Apache Kafka, PostgreSQL, MongoDB, BigQuery, SQLAlchemy,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Cognite Atlas AI, Hugging Face, Transformers, scikit-learn, OpenAI GPT, LLMs, Gemini, Claude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Jenkins, Terraform, CircleCI,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Account Executives to identify strategic opportunities, acting as the technical lead on engagements and ensuring a seamless transition from high-level strategy to operational execution of </w:t>
      </w:r>
      <w:r w:rsidRPr="00106EA3">
        <w:rPr>
          <w:rFonts w:ascii="Roboto Light" w:eastAsia="Roboto Light" w:hAnsi="Roboto Light" w:cs="Roboto Light"/>
          <w:b/>
          <w:bCs/>
          <w:sz w:val="20"/>
          <w:szCs w:val="20"/>
        </w:rPr>
        <w:t xml:space="preserve">Cognite's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the </w:t>
      </w:r>
      <w:r w:rsidRPr="00106EA3">
        <w:rPr>
          <w:rFonts w:ascii="Roboto Light" w:eastAsia="Roboto Light" w:hAnsi="Roboto Light" w:cs="Roboto Light"/>
          <w:b/>
          <w:bCs/>
          <w:sz w:val="20"/>
          <w:szCs w:val="20"/>
        </w:rPr>
        <w:t xml:space="preserve">Atlas AI workbench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automating complex industrial workflows based on the insights derived from </w:t>
      </w:r>
      <w:r w:rsidRPr="00106EA3">
        <w:rPr>
          <w:rFonts w:ascii="Roboto Light" w:eastAsia="Roboto Light" w:hAnsi="Roboto Light" w:cs="Roboto Light"/>
          <w:b/>
          <w:bCs/>
          <w:sz w:val="20"/>
          <w:szCs w:val="20"/>
        </w:rPr>
        <w:t xml:space="preserve">Industrial Knowledge Graphs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multiple use case workshops to articulate functional and non-functional requirements, effectively translating them into deliverable architectural prototypes that showcased the ROI of </w:t>
      </w:r>
      <w:r w:rsidRPr="00106EA3">
        <w:rPr>
          <w:rFonts w:ascii="Roboto Light" w:eastAsia="Roboto Light" w:hAnsi="Roboto Light" w:cs="Roboto Light"/>
          <w:b/>
          <w:bCs/>
          <w:sz w:val="20"/>
          <w:szCs w:val="20"/>
        </w:rPr>
        <w:t xml:space="preserve">Cognite's 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Bridged the gap between field operations and the product team, converting on-ground feedback and deployment experiences into actionable product enhancements that positioned </w:t>
      </w:r>
      <w:r w:rsidRPr="00106EA3">
        <w:rPr>
          <w:rFonts w:ascii="Roboto Light" w:eastAsia="Roboto Light" w:hAnsi="Roboto Light" w:cs="Roboto Light"/>
          <w:b/>
          <w:bCs/>
          <w:sz w:val="20"/>
          <w:szCs w:val="20"/>
        </w:rPr>
        <w:t xml:space="preserve">Cognite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leader in </w:t>
      </w:r>
      <w:r w:rsidRPr="00106EA3">
        <w:rPr>
          <w:rFonts w:ascii="Roboto Light" w:eastAsia="Roboto Light" w:hAnsi="Roboto Light" w:cs="Roboto Light"/>
          <w:b/>
          <w:bCs/>
          <w:sz w:val="20"/>
          <w:szCs w:val="20"/>
        </w:rPr>
        <w:t xml:space="preserve">Industrial 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built end-to-end prototypes that integrated </w:t>
      </w:r>
      <w:r w:rsidRPr="00106EA3">
        <w:rPr>
          <w:rFonts w:ascii="Roboto Light" w:eastAsia="Roboto Light" w:hAnsi="Roboto Light" w:cs="Roboto Light"/>
          <w:b/>
          <w:bCs/>
          <w:sz w:val="20"/>
          <w:szCs w:val="20"/>
        </w:rPr>
        <w:t xml:space="preserve">GenAI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legacy systems, utilizing best practices to ensure technical feasibility and scalability across diverse industrial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deep understanding of embedding methods, retrieval-augmented generation, and complex prompt chaining to develop reliable, mission-critical solutions for industrial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client-focused demos and reference architectures, influencing executive-level decision-making with compelling narratives showcasing the impact and value of </w:t>
      </w:r>
      <w:r w:rsidRPr="00106EA3">
        <w:rPr>
          <w:rFonts w:ascii="Roboto Light" w:eastAsia="Roboto Light" w:hAnsi="Roboto Light" w:cs="Roboto Light"/>
          <w:b/>
          <w:bCs/>
          <w:sz w:val="20"/>
          <w:szCs w:val="20"/>
        </w:rPr>
        <w:t xml:space="preserve">Cognite's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industrial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within the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ensuring solutions remain cutting-edge and aligned with customer needs and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relationships with cross-functional teams, emphasizing clear communication and teamwork while solving complex technical challenges pertaining to </w:t>
      </w:r>
      <w:r w:rsidRPr="00106EA3">
        <w:rPr>
          <w:rFonts w:ascii="Roboto Light" w:eastAsia="Roboto Light" w:hAnsi="Roboto Light" w:cs="Roboto Light"/>
          <w:b/>
          <w:bCs/>
          <w:sz w:val="20"/>
          <w:szCs w:val="20"/>
        </w:rPr>
        <w:t xml:space="preserve">industrial software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strong engineering foundation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rapidly prototype and iterate on solutions based on client feedback and industry trends, fostering agile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technical briefings, advocating for innovative solutions and building </w:t>
      </w:r>
      <w:r w:rsidRPr="00106EA3">
        <w:rPr>
          <w:rFonts w:ascii="Roboto Light" w:eastAsia="Roboto Light" w:hAnsi="Roboto Light" w:cs="Roboto Light"/>
          <w:b/>
          <w:bCs/>
          <w:sz w:val="20"/>
          <w:szCs w:val="20"/>
        </w:rPr>
        <w:t xml:space="preserve">Cognite's brand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forward-thinking partner in industrial digitalization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science libraries to enhance predictive analytics capabilities within existing systems, driving improvements in operational decision-making and demonstrating measurable impacts on client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security protocols throughout the execution of technical projects, reinforcing trust and reliability in </w:t>
      </w:r>
      <w:r w:rsidRPr="00106EA3">
        <w:rPr>
          <w:rFonts w:ascii="Roboto Light" w:eastAsia="Roboto Light" w:hAnsi="Roboto Light" w:cs="Roboto Light"/>
          <w:b/>
          <w:bCs/>
          <w:sz w:val="20"/>
          <w:szCs w:val="20"/>
        </w:rPr>
        <w:t xml:space="preserve">Cognite's 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understanding complex architectures, providing guidance on best practices for developing scalable, high-performance systems tailored for industrial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engagement data to propose strategic improvements in product offerings and deployment practices that have led to increased customer satisfaction rates.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develop scalable web applications, leveraging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significantly across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implementing agile methodologies for continuous integration and deployment, resulting in improved product delivery timelines and enhanced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efficiency and robust security measures for enterprise applications managing sensitive data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programming sessions, employing best practices and design patterns to foster an environment of knowledge sharing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smooth data exchange between multiple services, optimizing the integration of various systems in Microsoft’s extensive product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of applications to maximize responsiveness and efficiency, which greatly enhanced customer satisfaction by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application performance, translating user needs into actionable improvements that contributed to the overall functionality and usability of the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applications that meet fluctuating market demands swiftly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to identify root causes of issues, ensuring effective resolution to minimize downtime and disruptions in client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system documentation for all applications, creating detailed functional specifications that were persistent references for ongoing development and future enhancement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needs, developing complex queries for data analysis that informed decision-making within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features using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predictive analytics into existing applications to enhance user engagement and provide valuable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