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architect with 11 years of experience in software development, specializing in web and mobile applications. Proven expertise in enterprise architecture, leading integrations, and optimizing application performance. Adept in PHP (Laravel), React, PostgreSQL, and cloud services (AWS and Azure). Committed to building scalable and secure software solutions through best practices in DevOps and API-first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Java, Go,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React, Vue.js, Node.js, Spring,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 DigitalOcean,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MongoDB, SQL Server, Kafka, Redpanda, ETL/ELT, CDC,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Terraform, CloudFormation, CI/CD, Git, Jenkins,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target-state </w:t>
      </w:r>
      <w:r w:rsidRPr="00106EA3">
        <w:rPr>
          <w:rFonts w:ascii="Roboto Light" w:eastAsia="Roboto Light" w:hAnsi="Roboto Light" w:cs="Roboto Light"/>
          <w:b/>
          <w:bCs/>
          <w:sz w:val="20"/>
          <w:szCs w:val="20"/>
        </w:rPr>
        <w:t xml:space="preserve">enterprise application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cross-platform compatibility, utilizing </w:t>
      </w:r>
      <w:r w:rsidRPr="00106EA3">
        <w:rPr>
          <w:rFonts w:ascii="Roboto Light" w:eastAsia="Roboto Light" w:hAnsi="Roboto Light" w:cs="Roboto Light"/>
          <w:b/>
          <w:bCs/>
          <w:sz w:val="20"/>
          <w:szCs w:val="20"/>
        </w:rPr>
        <w:t xml:space="preserve">PHP (Laravel)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organizational goals effectively and efficiently while ensuring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into the existing architecture, streamlining processes and improving data flow between </w:t>
      </w:r>
      <w:r w:rsidRPr="00106EA3">
        <w:rPr>
          <w:rFonts w:ascii="Roboto Light" w:eastAsia="Roboto Light" w:hAnsi="Roboto Light" w:cs="Roboto Light"/>
          <w:b/>
          <w:bCs/>
          <w:sz w:val="20"/>
          <w:szCs w:val="20"/>
        </w:rPr>
        <w:t xml:space="preserve">Sales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t>
      </w:r>
      <w:r w:rsidRPr="00106EA3">
        <w:rPr>
          <w:rFonts w:ascii="Roboto Light" w:eastAsia="Roboto Light" w:hAnsi="Roboto Light" w:cs="Roboto Light"/>
          <w:b/>
          <w:bCs/>
          <w:sz w:val="20"/>
          <w:szCs w:val="20"/>
        </w:rPr>
        <w:t xml:space="preserve">home-grown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an emphasis on </w:t>
      </w:r>
      <w:r w:rsidRPr="00106EA3">
        <w:rPr>
          <w:rFonts w:ascii="Roboto Light" w:eastAsia="Roboto Light" w:hAnsi="Roboto Light" w:cs="Roboto Light"/>
          <w:b/>
          <w:bCs/>
          <w:sz w:val="20"/>
          <w:szCs w:val="20"/>
        </w:rPr>
        <w:t xml:space="preserve">API-first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optimization of </w:t>
      </w:r>
      <w:r w:rsidRPr="00106EA3">
        <w:rPr>
          <w:rFonts w:ascii="Roboto Light" w:eastAsia="Roboto Light" w:hAnsi="Roboto Light" w:cs="Roboto Light"/>
          <w:b/>
          <w:bCs/>
          <w:sz w:val="20"/>
          <w:szCs w:val="20"/>
        </w:rPr>
        <w:t xml:space="preserve">Redpanda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for enhanced performance and resilience, applying best practices for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continuous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reusable </w:t>
      </w:r>
      <w:r w:rsidRPr="00106EA3">
        <w:rPr>
          <w:rFonts w:ascii="Roboto Light" w:eastAsia="Roboto Light" w:hAnsi="Roboto Light" w:cs="Roboto Light"/>
          <w:b/>
          <w:bCs/>
          <w:sz w:val="20"/>
          <w:szCs w:val="20"/>
        </w:rPr>
        <w:t xml:space="preserve">SOA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fostering collaboration amongst cross-functional teams to harmonize application development and promote standardization in event-driven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w:t>
      </w:r>
      <w:r w:rsidRPr="00106EA3">
        <w:rPr>
          <w:rFonts w:ascii="Roboto Light" w:eastAsia="Roboto Light" w:hAnsi="Roboto Light" w:cs="Roboto Light"/>
          <w:b/>
          <w:bCs/>
          <w:sz w:val="20"/>
          <w:szCs w:val="20"/>
        </w:rPr>
        <w:t xml:space="preserve">streaming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quality and lineage practices, while aligning development with secure best practices and comprehensive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managed, and tuned cloud resources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system performance and enabling dynamic resource scaling tailored to application demands and stability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promoting best practices in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talent that adheres to high standards and promotes innovation while aligning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business stakeholders to translate user needs into coherent technical specifications, ensuring alignment between technology solutions and strategic objectives for ongoing project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clear vision for the future state of digital platforms, effectively guiding the team in advancing towards milestones with assigned projects while ensuring clarity in objectives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and technical discussions to maintain quality standards and knowledge sharing within the team, highlighting newfound practices and innovations in technology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focused on integrating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daily operations, underscoring the importance of a cohesive workflow in achieving rapid deployment cycles and improved release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plans to validate architecture solutions and integrations, ensuring adherence to high quality and operational excellence from a performance and responsiveness standpoint.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create optimal user interfaces while ensuring that back-end architecture supports functional and non-functional requirements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monitoring solutions for cloud infrastructure and application performance, empowering the team to quickly identify and resolve system bottlenecks or failures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to align technology investments with organizational goals, reviewing new technologies that could enhance the initiatives of Prison Fellowship's mission-driven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high-performing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through adaptive design and efficient back-end processing 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upgrade legacy systems to state-of-the-art frameworks, employing best practices in software development to improve security, maintainability, and integration capabilities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timelines, translating business requirements into technical specifications and actively contributing to all phases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and databases, utilizing tools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caching mechanisms to ensure optimal load times and responsiveness during peak user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documentation for system architectures, deployment procedures, and integration workflows, enhancing team efficiency and onboarding processes for new developers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continuous integration and continuous deployment (CI/CD) methodologies, streamlining the software release process and bolstering collaboration between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secure RESTful APIs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communication between the front-end and back-end components of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data-driven decision making by utilizing analytics tools to manage and extract key performance indicators and insights related to application usage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company culture by organizing team-building activities and encouraging knowledge sharing sessions aimed at fostering a collaborative work environment among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for system monitoring and logging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tools, promptly addressing issues and enhancing overall system reliability and available service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technical evaluation and selection of third-party services to augment application capabilities, assessing synergies between existing services and potential vendor offerings to boost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mindset of learning amongst peers by promoting participation in workshops and industry conferences, ensuring the team stays updated on emerging trends and new technologies relevant to software architecture.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