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developer with over 11 years of experience focusing on web and mobile applications, specializing in AI solutions and integration with cloud platforms like Azure and OpenAI. Proven expertise in delivering high-quality software solutions through best engineering practices and strong collaboration skills. Thrives in fast-paced, ambiguous environments with a commitment to rapid experimentation and innovative problem-solving.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TypeScript, JavaScript, Java, C#, SQL, Go,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Django, Flask, Express.js, React, Angular, Vue.js, TensorFlow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OpenAI, Azure OpenAI, Anthropic, Docker, Kubernetes, Apache Kafka, Redis, PostgreSQL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Deployment:</w:t>
      </w:r>
      <w:r w:rsidRPr="00106EA3">
        <w:rPr>
          <w:rFonts w:ascii="Roboto Light" w:eastAsia="Roboto Light" w:hAnsi="Roboto Light" w:cs="Roboto Light"/>
          <w:sz w:val="20"/>
          <w:szCs w:val="20"/>
        </w:rPr>
        <w:t xml:space="preserve"> Microsoft Azure, AWS, Google Cloud Platform, Heroku, CI/CD, GitHub Actions, Jenkins,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Enterprise Integration &amp; Productivity:</w:t>
      </w:r>
      <w:r w:rsidRPr="00106EA3">
        <w:rPr>
          <w:rFonts w:ascii="Roboto Light" w:eastAsia="Roboto Light" w:hAnsi="Roboto Light" w:cs="Roboto Light"/>
          <w:sz w:val="20"/>
          <w:szCs w:val="20"/>
        </w:rPr>
        <w:t xml:space="preserve"> Salesforce, Atlassian, Microsoft 365, Teams, SharePoint, Zapier, Slack, Trello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t>
      </w:r>
      <w:r w:rsidRPr="00106EA3">
        <w:rPr>
          <w:rFonts w:ascii="Roboto Light" w:eastAsia="Roboto Light" w:hAnsi="Roboto Light" w:cs="Roboto Light"/>
          <w:b/>
          <w:bCs/>
          <w:sz w:val="20"/>
          <w:szCs w:val="20"/>
        </w:rPr>
        <w:t xml:space="preserve">AI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integration with various enterprise platforms and improving efficiency in data retrieval and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prototypes demonstrating AI capabilities from concept to production, implementing user interfaces and API integrations while ensuring performance and usability are prioritized throughout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establish evaluation frameworks for </w:t>
      </w:r>
      <w:r w:rsidRPr="00106EA3">
        <w:rPr>
          <w:rFonts w:ascii="Roboto Light" w:eastAsia="Roboto Light" w:hAnsi="Roboto Light" w:cs="Roboto Light"/>
          <w:b/>
          <w:bCs/>
          <w:sz w:val="20"/>
          <w:szCs w:val="20"/>
        </w:rPr>
        <w:t xml:space="preserve">AI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testing procedures to mitigate risks associated with hallucinations and inaccuracies in generated outputs.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orchestrated </w:t>
      </w:r>
      <w:r w:rsidRPr="00106EA3">
        <w:rPr>
          <w:rFonts w:ascii="Roboto Light" w:eastAsia="Roboto Light" w:hAnsi="Roboto Light" w:cs="Roboto Light"/>
          <w:b/>
          <w:bCs/>
          <w:sz w:val="20"/>
          <w:szCs w:val="20"/>
        </w:rPr>
        <w:t xml:space="preserve">agentic workflows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advanced </w:t>
      </w:r>
      <w:r w:rsidRPr="00106EA3">
        <w:rPr>
          <w:rFonts w:ascii="Roboto Light" w:eastAsia="Roboto Light" w:hAnsi="Roboto Light" w:cs="Roboto Light"/>
          <w:b/>
          <w:bCs/>
          <w:sz w:val="20"/>
          <w:szCs w:val="20"/>
        </w:rPr>
        <w:t xml:space="preserve">AI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performance monitoring and error handling, supporting rapid iterations in alignment with evolving business requirements and stakeholder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standard software development lifecycle practices to implement and validate </w:t>
      </w:r>
      <w:r w:rsidRPr="00106EA3">
        <w:rPr>
          <w:rFonts w:ascii="Roboto Light" w:eastAsia="Roboto Light" w:hAnsi="Roboto Light" w:cs="Roboto Light"/>
          <w:b/>
          <w:bCs/>
          <w:sz w:val="20"/>
          <w:szCs w:val="20"/>
        </w:rPr>
        <w:t xml:space="preserve">AI functionalities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advancing development quality through regular code reviews and adherence to best coding practices across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retrieval techniques and search patterns to enhance AI accessibility, effectively integrating </w:t>
      </w:r>
      <w:r w:rsidRPr="00106EA3">
        <w:rPr>
          <w:rFonts w:ascii="Roboto Light" w:eastAsia="Roboto Light" w:hAnsi="Roboto Light" w:cs="Roboto Light"/>
          <w:b/>
          <w:bCs/>
          <w:sz w:val="20"/>
          <w:szCs w:val="20"/>
        </w:rPr>
        <w:t xml:space="preserve">vector databases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enterprise search components to optimize information retrieval.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business units to glean and define success criteria for software projects, bridging the gap between technical developments and strategic goals of various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w:t>
      </w:r>
      <w:r w:rsidRPr="00106EA3">
        <w:rPr>
          <w:rFonts w:ascii="Roboto Light" w:eastAsia="Roboto Light" w:hAnsi="Roboto Light" w:cs="Roboto Light"/>
          <w:b/>
          <w:bCs/>
          <w:sz w:val="20"/>
          <w:szCs w:val="20"/>
        </w:rPr>
        <w:t xml:space="preserve">regression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implemented safety checks throughout development phases, fostering a culture of ownership and reliability in project outcomes among engineering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coding standards and best practices for </w:t>
      </w:r>
      <w:r w:rsidRPr="00106EA3">
        <w:rPr>
          <w:rFonts w:ascii="Roboto Light" w:eastAsia="Roboto Light" w:hAnsi="Roboto Light" w:cs="Roboto Light"/>
          <w:b/>
          <w:bCs/>
          <w:sz w:val="20"/>
          <w:szCs w:val="20"/>
        </w:rPr>
        <w:t xml:space="preserve">AI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striving to enhance the collective skill set of the engineering team while promoting a collaborative work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technical solutions and project updates effectively to non-technical stakeholders, translating complex concepts into accessible information to facilitate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Archived project outcomes into reusable templates and implementation guides that streamlined future development tasks, aiding in decreasing time-to-market for subsequent software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operational documentation on </w:t>
      </w:r>
      <w:r w:rsidRPr="00106EA3">
        <w:rPr>
          <w:rFonts w:ascii="Roboto Light" w:eastAsia="Roboto Light" w:hAnsi="Roboto Light" w:cs="Roboto Light"/>
          <w:b/>
          <w:bCs/>
          <w:sz w:val="20"/>
          <w:szCs w:val="20"/>
        </w:rPr>
        <w:t xml:space="preserve">AI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comprehensive understanding of system architecture, guidelines, and risk profiles for seamless operational transitions to platform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improvements in existing integrations by assessing new tech stack tools and libraries, leading critical evaluations of emerging technologies and their potential application in enterprise settings.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design reviews and architectural discussions, contributing valuable insights to shape the strategic direction of projects within the </w:t>
      </w:r>
      <w:r w:rsidRPr="00106EA3">
        <w:rPr>
          <w:rFonts w:ascii="Roboto Light" w:eastAsia="Roboto Light" w:hAnsi="Roboto Light" w:cs="Roboto Light"/>
          <w:b/>
          <w:bCs/>
          <w:sz w:val="20"/>
          <w:szCs w:val="20"/>
        </w:rPr>
        <w:t xml:space="preserve">AI Center of Excellence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 </w:t>
      </w:r>
      <w:r w:rsidRPr="00106EA3">
        <w:rPr>
          <w:rFonts w:ascii="Roboto Light" w:eastAsia="Roboto Light" w:hAnsi="Roboto Light" w:cs="Roboto Light"/>
          <w:b/>
          <w:bCs/>
          <w:sz w:val="20"/>
          <w:szCs w:val="20"/>
        </w:rPr>
        <w:t xml:space="preserve">Microsoft 365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for collaboration and project management, enhancing communication and efficiency within remote teams, especially during cross-functional initiatives.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enterprise-grade software solutions in a </w:t>
      </w:r>
      <w:r w:rsidRPr="00106EA3">
        <w:rPr>
          <w:rFonts w:ascii="Roboto Light" w:eastAsia="Roboto Light" w:hAnsi="Roboto Light" w:cs="Roboto Light"/>
          <w:b/>
          <w:bCs/>
          <w:sz w:val="20"/>
          <w:szCs w:val="20"/>
        </w:rPr>
        <w:t xml:space="preserve">full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capacity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Cloud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robust applications for global customers.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of </w:t>
      </w:r>
      <w:r w:rsidRPr="00106EA3">
        <w:rPr>
          <w:rFonts w:ascii="Roboto Light" w:eastAsia="Roboto Light" w:hAnsi="Roboto Light" w:cs="Roboto Light"/>
          <w:b/>
          <w:bCs/>
          <w:sz w:val="20"/>
          <w:szCs w:val="20"/>
        </w:rPr>
        <w:t xml:space="preserve">AI-driven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for productivity tools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user engagement and experience with intelligent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API services and integration layers for various Microsoft platforms, ensuring seamless data exchange and operational synchronization across multiple enterprise environments for enhanced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numerous projects following agile methodologies, emphasizing continuous delivery and iterative improvement while engaging with stakeholders to gather and tailor requirements for optimal end-user impact.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 cybersecurity teams to implement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related to data protection, privacy, and compliance for software applications, reinforcing user trust and application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systems through incorporating observability practices, utilizing tools like </w:t>
      </w:r>
      <w:r w:rsidRPr="00106EA3">
        <w:rPr>
          <w:rFonts w:ascii="Roboto Light" w:eastAsia="Roboto Light" w:hAnsi="Roboto Light" w:cs="Roboto Light"/>
          <w:b/>
          <w:bCs/>
          <w:sz w:val="20"/>
          <w:szCs w:val="20"/>
        </w:rPr>
        <w:t xml:space="preserve">Application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monitor system performance and devise comprehensive anomaly detection strategies for early issue identification.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deployment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smooth and efficient transitions from development to production, thereby minimizing downtime and accelerating delivery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development of microservices architectures that supported modular application development, improving system scalability and maintainability in response to increasing user demand.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comprehensive technical documentation and internal wikis, promoting knowledge sharing within engineering teams and streamlining the onboarding process for new software developers.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technical workshops, fostering a culture of learning and continuous improvement within the engineering team while aligning project objectives with industry best practices and emerging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to ensure high standard compliance and resolve technical debt within the platform, strategically enhancing code quality and maintainability across features and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cross-team collaboration on cloud-native deployments, integrating state-of-the-art tools that improved system interconnectivity and orchestrated persistent storage solutions within hybrid infrastructures.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