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Scientist with 11 years of experience in software development, focusing on web and mobile applications. Expert in data analytics, machine learning, and risk management, proficient in creating predictive models that drive business decisions and enhance financial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Apache Hadoop, Apache Spark,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TensorFlow, Scikit-learn, Pandas, NumPy, Keras, MATLAB, Power BI,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Bash,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Jupyter Notebooks, Conda, Anaconda, Apache Airflow, Tableau Prep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advanced statistical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loan performance, advance risk management strategies, and identify key indicators affecting portfolio yields.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within commercial lending to define high-impact use cases for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effectively support </w:t>
      </w:r>
      <w:r w:rsidRPr="00106EA3">
        <w:rPr>
          <w:rFonts w:ascii="Roboto Light" w:eastAsia="Roboto Light" w:hAnsi="Roboto Light" w:cs="Roboto Light"/>
          <w:b/>
          <w:bCs/>
          <w:sz w:val="20"/>
          <w:szCs w:val="20"/>
        </w:rPr>
        <w:t xml:space="preserve">risk assessment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portfolio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automated data ingestion and transformation processes to streamline analytics workflows, significantly reducing time spent on data preparation and enhancing productivity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interactive dashboards and visualizations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insights to executive stakeholders, ensuring that data narratives facilitate informed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rigorous A/B tests and experimental strategies, evaluating the effectiveness of lending approaches and influencing pivotal changes in </w:t>
      </w:r>
      <w:r w:rsidRPr="00106EA3">
        <w:rPr>
          <w:rFonts w:ascii="Roboto Light" w:eastAsia="Roboto Light" w:hAnsi="Roboto Light" w:cs="Roboto Light"/>
          <w:b/>
          <w:bCs/>
          <w:sz w:val="20"/>
          <w:szCs w:val="20"/>
        </w:rPr>
        <w:t xml:space="preserve">risk management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lending criteria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both structured and unstructured datasets, including loan files and market data, to extract actionable insights, fostering a deep understanding of evolving financial landscapes in real estate and technology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their applications in commercial lending, ensuring the analytics team remains at the forefront of industry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developing </w:t>
      </w:r>
      <w:r w:rsidRPr="00106EA3">
        <w:rPr>
          <w:rFonts w:ascii="Roboto Light" w:eastAsia="Roboto Light" w:hAnsi="Roboto Light" w:cs="Roboto Light"/>
          <w:b/>
          <w:bCs/>
          <w:sz w:val="20"/>
          <w:szCs w:val="20"/>
        </w:rPr>
        <w:t xml:space="preserve">predictive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data-driven culture while enhancing overall team performance and engagement in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training sessions on usage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statistical techniques to both technical and non-technical teams, enhancing their understanding of data-driven insights and implications.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techniques for efficient data extraction, contributing to a robust database setup that supports comprehensive analytics and reporting tasks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thought leaders and participated in workshops focused on technological advancements in </w:t>
      </w:r>
      <w:r w:rsidRPr="00106EA3">
        <w:rPr>
          <w:rFonts w:ascii="Roboto Light" w:eastAsia="Roboto Light" w:hAnsi="Roboto Light" w:cs="Roboto Light"/>
          <w:b/>
          <w:bCs/>
          <w:sz w:val="20"/>
          <w:szCs w:val="20"/>
        </w:rPr>
        <w:t xml:space="preserve">financial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improvement and adaptation of analytics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that aligns with the company’s mission, actively contributing to initiatives that leverage data for broader societal impact and responsible lending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communicate complex findings simply and clearly to audiences, thereby enhancing executive understanding of critical financial trends and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member-oriented approach to analytics, ensuring that all recommendations were aligned with clients' immediate financial needs and long-term strategic goals, thus driving customer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ensuring all </w:t>
      </w:r>
      <w:r w:rsidRPr="00106EA3">
        <w:rPr>
          <w:rFonts w:ascii="Roboto Light" w:eastAsia="Roboto Light" w:hAnsi="Roboto Light" w:cs="Roboto Light"/>
          <w:b/>
          <w:bCs/>
          <w:sz w:val="20"/>
          <w:szCs w:val="20"/>
        </w:rPr>
        <w:t xml:space="preserve">analytics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adhered to relevant regulations, thereby mitigating potential business risks and enhancing corporate responsibility.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solutions using multiple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applications that supported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effectively manage project deadlines and deliverables, enhancing team cohesion and productivity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techniques to manage and transform large datasets for insights, allowing for improved decisions in optimizing applications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of software applications, using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ensured optimal performance and reliability for client-facing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software architecture utilizing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flexible deployment and scalability, addressing both user needs and organizational growth targets in a rapidly changing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quality and standardization within the engineering team that improved the overall development process and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on software design and functionality, aiding in knowledge transfer among teams and maintaining continuity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impactful user interfaces that focused on enhancing overall usability,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overall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data security and integrity in software designs, ensuring client data protection was emphasized at all stages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of various APIs to extend functionality and improve system interoperability, effectively supporting usage across diverse client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innovative problem-solving efforts within the team by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contributing cutting-edge technologies to enhance application capabilities and market competitiveness.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team members on best practices in software development, particularly those related to both good coding standards and integrating business logic effectively within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