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specializing in building scalable web and mobile applications. Adept at leveraging advanced analytics, machine learning, and blockchain intelligence to enhance compliance technology solutions, with a collaborative approach to problem-solving and model validation.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JavaScript, Go, Scala,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Spark, Flask, Django, Scikit-Learn,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Kafka, Snowflake,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Plotly, D3.js,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Analytics Tools:</w:t>
      </w:r>
      <w:r w:rsidRPr="00106EA3">
        <w:rPr>
          <w:rFonts w:ascii="Roboto Light" w:eastAsia="Roboto Light" w:hAnsi="Roboto Light" w:cs="Roboto Light"/>
          <w:sz w:val="20"/>
          <w:szCs w:val="20"/>
        </w:rPr>
        <w:t xml:space="preserve"> Chainalysis, Elliptic, TRM Labs, Alteryx, Apache Flink, Apache Airflow, Looker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validated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transaction monitoring and identify financial crime patterns, ensuring compliance with evolving regulatory standards in the </w:t>
      </w:r>
      <w:r w:rsidRPr="00106EA3">
        <w:rPr>
          <w:rFonts w:ascii="Roboto Light" w:eastAsia="Roboto Light" w:hAnsi="Roboto Light" w:cs="Roboto Light"/>
          <w:b/>
          <w:bCs/>
          <w:sz w:val="20"/>
          <w:szCs w:val="20"/>
        </w:rPr>
        <w:t xml:space="preserve">crypto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seamlessly integrating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intelligence with traditional data sources to improve risk assessment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the compliance technology stack, leading improvements in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 </w:t>
      </w:r>
      <w:r w:rsidRPr="00106EA3">
        <w:rPr>
          <w:rFonts w:ascii="Roboto Light" w:eastAsia="Roboto Light" w:hAnsi="Roboto Light" w:cs="Roboto Light"/>
          <w:b/>
          <w:bCs/>
          <w:sz w:val="20"/>
          <w:szCs w:val="20"/>
        </w:rPr>
        <w:t xml:space="preserve">explainability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assessing </w:t>
      </w:r>
      <w:r w:rsidRPr="00106EA3">
        <w:rPr>
          <w:rFonts w:ascii="Roboto Light" w:eastAsia="Roboto Light" w:hAnsi="Roboto Light" w:cs="Roboto Light"/>
          <w:b/>
          <w:bCs/>
          <w:sz w:val="20"/>
          <w:szCs w:val="20"/>
        </w:rPr>
        <w:t xml:space="preserve">model fitness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coverage, utilizing advanced analytics to detect anomalies and enhance compliance reporting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investigations on complex datasets employing </w:t>
      </w:r>
      <w:r w:rsidRPr="00106EA3">
        <w:rPr>
          <w:rFonts w:ascii="Roboto Light" w:eastAsia="Roboto Light" w:hAnsi="Roboto Light" w:cs="Roboto Light"/>
          <w:b/>
          <w:bCs/>
          <w:sz w:val="20"/>
          <w:szCs w:val="20"/>
        </w:rPr>
        <w:t xml:space="preserve">cluster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translating regulatory risks into actionable detection models while maintaining alignment with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monitoring frameworks by implementing tailored </w:t>
      </w:r>
      <w:r w:rsidRPr="00106EA3">
        <w:rPr>
          <w:rFonts w:ascii="Roboto Light" w:eastAsia="Roboto Light" w:hAnsi="Roboto Light" w:cs="Roboto Light"/>
          <w:b/>
          <w:bCs/>
          <w:sz w:val="20"/>
          <w:szCs w:val="20"/>
        </w:rPr>
        <w:t xml:space="preserve">key performance indicators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continual improvement of compliance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quality documentation and audit trails for </w:t>
      </w:r>
      <w:r w:rsidRPr="00106EA3">
        <w:rPr>
          <w:rFonts w:ascii="Roboto Light" w:eastAsia="Roboto Light" w:hAnsi="Roboto Light" w:cs="Roboto Light"/>
          <w:b/>
          <w:bCs/>
          <w:sz w:val="20"/>
          <w:szCs w:val="20"/>
        </w:rPr>
        <w:t xml:space="preserve">regulatory readiness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detailing the development processes and model validation outcomes to maintain compliance with industry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researched and experimented with novel </w:t>
      </w:r>
      <w:r w:rsidRPr="00106EA3">
        <w:rPr>
          <w:rFonts w:ascii="Roboto Light" w:eastAsia="Roboto Light" w:hAnsi="Roboto Light" w:cs="Roboto Light"/>
          <w:b/>
          <w:bCs/>
          <w:sz w:val="20"/>
          <w:szCs w:val="20"/>
        </w:rPr>
        <w:t xml:space="preserve">open-source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financial crime compliance models to respond to emerging risks within the </w:t>
      </w:r>
      <w:r w:rsidRPr="00106EA3">
        <w:rPr>
          <w:rFonts w:ascii="Roboto Light" w:eastAsia="Roboto Light" w:hAnsi="Roboto Light" w:cs="Roboto Light"/>
          <w:b/>
          <w:bCs/>
          <w:sz w:val="20"/>
          <w:szCs w:val="20"/>
        </w:rPr>
        <w:t xml:space="preserve">cryptocurrency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model deployment,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CI/CD processes and achieve scalable regulatory compliance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frameworks for monitoring model performance and updating risk typologies, contributing to the robustness of compliance systems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reports and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findings on compliance risks to technical and non-technical stakeholders, ensuring clarity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quality audits and led root cause analyses to rectify gaps in data coverage while maintaining thorough documentation for compliance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r w:rsidRPr="00106EA3">
        <w:rPr>
          <w:rFonts w:ascii="Roboto Light" w:eastAsia="Roboto Light" w:hAnsi="Roboto Light" w:cs="Roboto Light"/>
          <w:b/>
          <w:bCs/>
          <w:sz w:val="20"/>
          <w:szCs w:val="20"/>
        </w:rPr>
        <w:t xml:space="preserve">modular data science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to accelerate future compliance analytics initiatives and foster organizational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team-building initiatives, promoting a supportive environment focused on collaboration and performance-driven outcomes within a hybrid working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industry trends, best practices, and regulatory changes to continuously enhance the effectiveness of financial crime detection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integration and ensuring system reliability within high-availability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manage large datasets effectively, optimizing queries for performance and ensuring data integrity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business requirements into technical specifications, contributing to the development of robust features within customer engagement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service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software functionality, ensuring high-quality deliverables aligned with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fostering a culture of knowledge sharing and continuous improvement within the engineering team, enhancing team cohesion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streamlining the software development lifecycle while ensuring adherence to best practices for code management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API development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designing endpoints that facilitated seamless communication between user interfaces and backend services to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identify enhancement areas, proactively addressing issues and implementing solutions to increase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cross-training team members on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flexibility and multi-functional expertise within the development team, and maximizing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contributing to the definition of goals and prioritization of tasks to achieve sprint objectives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technical discussions about system architecture and design patterns, providing recommendations and insights based on current industry trends and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