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11 years of experience in software development, specializing in web and mobile applications. Proficient in Python, SQL, Databricks, and modern data infrastructure. Strong background in building production-grade ML/AI systems with a focus on performance, scalability, and cost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Spark, Databricks, Snowflake, BigQuery, Delta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 MySQL, MongoDB, DynamoDB,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Tools:</w:t>
      </w:r>
      <w:r w:rsidRPr="00106EA3">
        <w:rPr>
          <w:rFonts w:ascii="Roboto Light" w:eastAsia="Roboto Light" w:hAnsi="Roboto Light" w:cs="Roboto Light"/>
          <w:sz w:val="20"/>
          <w:szCs w:val="20"/>
        </w:rPr>
        <w:t xml:space="preserve"> Terraform, Kubernetes, Docker, Airflow,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Transformation &amp; ETL:</w:t>
      </w:r>
      <w:r w:rsidRPr="00106EA3">
        <w:rPr>
          <w:rFonts w:ascii="Roboto Light" w:eastAsia="Roboto Light" w:hAnsi="Roboto Light" w:cs="Roboto Light"/>
          <w:sz w:val="20"/>
          <w:szCs w:val="20"/>
        </w:rPr>
        <w:t xml:space="preserve"> dbt, Apache NiFi, Talend, Fivetran, Informatica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pipelines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terabytes of healthcare data efficiently, enhancing data availability and supporting analytical initiatives with real-time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cloud-based data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for performance and cost-effectiveness, facilitating data ingestion, transformation, and analytics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various data workflows utilizing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of data engineering projects in a CI/CD environment and immediate scalability as requirements evolve.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clinical, and operations teams to translate complex data requirements into technical designs, ensuring alignment with strategic business objectives and improving outcome measurement.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production-grade </w:t>
      </w:r>
      <w:r w:rsidRPr="00106EA3">
        <w:rPr>
          <w:rFonts w:ascii="Roboto Light" w:eastAsia="Roboto Light" w:hAnsi="Roboto Light" w:cs="Roboto Light"/>
          <w:b/>
          <w:bCs/>
          <w:sz w:val="20"/>
          <w:szCs w:val="20"/>
        </w:rPr>
        <w:t xml:space="preserve">ML/AI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that integrated seamlessly with existing data pipelines, enabling the transition of data science models into scalable and maintainable production environments, thereby increasing business impact.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relational and analytical database systems, implementing best practices with </w:t>
      </w:r>
      <w:r w:rsidRPr="00106EA3">
        <w:rPr>
          <w:rFonts w:ascii="Roboto Light" w:eastAsia="Roboto Light" w:hAnsi="Roboto Light" w:cs="Roboto Light"/>
          <w:b/>
          <w:bCs/>
          <w:sz w:val="20"/>
          <w:szCs w:val="20"/>
        </w:rPr>
        <w:t xml:space="preserve">Postgres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advanced analytics and reporting for clinical and operational use-case.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data transformations ensuring data quality and improving accessibility for analytics teams, streamlining data workflows within the organization for end-user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monitoring and alerting frameworks using open-source tools, significantly enhancing data integrity and reducing latency issues in the data supply chain for critical business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data interfaces that facilitated self-service analytics, empowering business users to harness insights without requiring extensive technical expertise, ensuring a data-driven culture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performance tuning and optimization of SQL queries and data models, enhancing responsiveness and efficiency of data operations to meet evolving business needs and support real-time analytics.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