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experienced Senior Data Engineer with over 11 years of expertise in software development, specializing in data pipelines and enterprise data products using cloud solutions. Adept at leveraging advanced data integration techniques and API development while cultivating a collaborative team culture and promoting high-quality software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TypeScript, Bash,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Snowflake, Databricks, Terraform, RDS,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DBT, Pandas, Airflow, Kafka,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FastAPI, Postman, MCP,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GitHub, GitLab CI, Jenkins, Docker, Kubernetes, IaC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Technologies:</w:t>
      </w:r>
      <w:r w:rsidRPr="00106EA3">
        <w:rPr>
          <w:rFonts w:ascii="Roboto Light" w:eastAsia="Roboto Light" w:hAnsi="Roboto Light" w:cs="Roboto Light"/>
          <w:sz w:val="20"/>
          <w:szCs w:val="20"/>
        </w:rPr>
        <w:t xml:space="preserve"> JSON, CSV, ODBC, FTP, Parquet,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enterprise data platforms and automated data extraction processes,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with critical business applications to enhance data operations and analysis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seamless communication between services, thus improving responsiveness and effectiveness of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integration and deployment roles, enhancing the speed and reliability of software delivery cycles within team projects and cross-functional collaborations.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workflows and harmonized data from diverse sources into a unified enterprise model for real-time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engineers on best practices in software development, including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orchestration systems via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task scheduling and monitoring to optimize data workflow efficiency, providing timely insights to facilitate critical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data architecture with strategic objectives, enhancing operational workflows and improving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and monitoring tools to improve data validation and error tracking, ensuring high-quality data management practices and driving accuracy in financial reporting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and non-relational databases,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enterprise applications and enhance data accessibility and performance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w:t>
      </w:r>
      <w:r w:rsidRPr="00106EA3">
        <w:rPr>
          <w:rFonts w:ascii="Roboto Light" w:eastAsia="Roboto Light" w:hAnsi="Roboto Light" w:cs="Roboto Light"/>
          <w:b/>
          <w:bCs/>
          <w:sz w:val="20"/>
          <w:szCs w:val="20"/>
        </w:rPr>
        <w:t xml:space="preserve">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quicker adjustments to infrastructure, reducing time spent on environments provisioning.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validation processes and monitoring protocols, employing both manual and automated techniques to safeguard data integrity across applications and integrations with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on PR submissions, highlighting areas for improvement while ensuring adherence to software design and coding standards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onboarding sessions for new employees on the technical stack and tools used within the organization to catalyze their transition into productive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monitoring systems to alert data operations teams of issues proactively, thereby reducing downtime and ensuring data availability for business-critical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code reliability and development workflows through intelligent automation and machine learning-driven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business operations, focusing on integration with existing systems and ensuring responsive designs to accommodate evolving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web frameworks, significantly reducing repetitive manual processes and improving the overall efficiency of data tasks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cloud-based solutions for corporate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storage capacity and facilitate project-specific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server-side logic and script development to support diverse application needs while adhering to best programming practices and maintaining high coding standards throughout product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for data processes, translating technical details into actionable insights that informed project development and aligned with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across APIs to identify performance bottlenecks, providing insights to enhance service reliability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fostering a collaborative environment that prioritized effective communication and iterative problem-solving for project advancement.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compliance teams to ensure all data products meet regulatory requirements, enhancing trust and reliability in data practices that adhere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SQL queries for improved performance across various applications, identifying and resolving inefficiencies that contributed to slower data retrieval times and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organization’s open-source initiatives by documenting and sharing knowledge on best practices related to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onboard new team members through shared learning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an internal knowledge base to streamline data governance practices while enhancing data accessibility for both technical and non-technical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toolchains for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which enhanced deployment strategies and improved collaborative workflows, fostering innovation through standardized environments and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