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Analyst with over 11 years in software development, specializing in data analytics in healthcare environments. Skilled at transforming complex data into actionable insights and developing dashboards for improved clinical and operational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SQL:</w:t>
      </w:r>
      <w:r w:rsidRPr="00106EA3">
        <w:rPr>
          <w:rFonts w:ascii="Roboto Light" w:eastAsia="Roboto Light" w:hAnsi="Roboto Light" w:cs="Roboto Light"/>
          <w:sz w:val="20"/>
          <w:szCs w:val="20"/>
        </w:rPr>
        <w:t xml:space="preserve"> SQL, Snowflake, BigQuery, AWS Redshift, Databricks,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Matplotlib, Seaborn,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Tools:</w:t>
      </w:r>
      <w:r w:rsidRPr="00106EA3">
        <w:rPr>
          <w:rFonts w:ascii="Roboto Light" w:eastAsia="Roboto Light" w:hAnsi="Roboto Light" w:cs="Roboto Light"/>
          <w:sz w:val="20"/>
          <w:szCs w:val="20"/>
        </w:rPr>
        <w:t xml:space="preserve"> Pandas, NumPy, Scikit-learn, TensorFlow, Spark, Hadoop,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Systems &amp; Standards:</w:t>
      </w:r>
      <w:r w:rsidRPr="00106EA3">
        <w:rPr>
          <w:rFonts w:ascii="Roboto Light" w:eastAsia="Roboto Light" w:hAnsi="Roboto Light" w:cs="Roboto Light"/>
          <w:sz w:val="20"/>
          <w:szCs w:val="20"/>
        </w:rPr>
        <w:t xml:space="preserve"> HIPAA, HEDIS, STARS, EMR, PHR, FHIR, ICD-10</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surface trends affecting patient outcomes, leveraging multiple </w:t>
      </w:r>
      <w:r w:rsidRPr="00106EA3">
        <w:rPr>
          <w:rFonts w:ascii="Roboto Light" w:eastAsia="Roboto Light" w:hAnsi="Roboto Light" w:cs="Roboto Light"/>
          <w:b/>
          <w:bCs/>
          <w:sz w:val="20"/>
          <w:szCs w:val="20"/>
        </w:rPr>
        <w:t xml:space="preserve">healthcare 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clinical teams to design actionable </w:t>
      </w:r>
      <w:r w:rsidRPr="00106EA3">
        <w:rPr>
          <w:rFonts w:ascii="Roboto Light" w:eastAsia="Roboto Light" w:hAnsi="Roboto Light" w:cs="Roboto Light"/>
          <w:b/>
          <w:bCs/>
          <w:sz w:val="20"/>
          <w:szCs w:val="20"/>
        </w:rPr>
        <w:t xml:space="preserve">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drove enhanced care management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non-technical stakeholders could independently access and interpret data relevant to care quality and operational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finance and clinical leaders to evaluate and support program effectiveness, translating complex analytical findings into clear narratives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analyses across claims and operational datasets, identifying high-risk patient cohorts for targeted interventions that improved overall </w:t>
      </w:r>
      <w:r w:rsidRPr="00106EA3">
        <w:rPr>
          <w:rFonts w:ascii="Roboto Light" w:eastAsia="Roboto Light" w:hAnsi="Roboto Light" w:cs="Roboto Light"/>
          <w:b/>
          <w:bCs/>
          <w:sz w:val="20"/>
          <w:szCs w:val="20"/>
        </w:rPr>
        <w:t xml:space="preserve">patient 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costs through strategic insights derived from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self-service analytics tools that empowered end-users to independently analyze data, streamlining workflows and enhancing the efficiency of reporting processes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maintained, and optimized recurring reports to track key performance indicators, ensuring accuracy and aligning results with both financial and clinical strategies for improved organizational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technology and data engineering teams to enhance data governance practices, improving data quality, accessibility, and overall infrastructure to support robust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analytical methodologies and data sources to ensure consistency, reproducibility, and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internal governance policies, enhancing data stewardship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identification of data gaps within existing datasets, proposing innovative solutions to acquire new data sources or improve current data collection practices to address identified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senior leadership with ad-hoc analytical requests, providing rigorous and meticulously documented analysis to facilitate timely decision-making in a high-stakes environment where data-driven insights were paramount.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medical cost patterns and utilization trends, presenting findings in comprehensive formats that informed strategic business reviews and contributed to cost containment efforts and quality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w:t>
      </w:r>
      <w:r w:rsidRPr="00106EA3">
        <w:rPr>
          <w:rFonts w:ascii="Roboto Light" w:eastAsia="Roboto Light" w:hAnsi="Roboto Light" w:cs="Roboto Light"/>
          <w:b/>
          <w:bCs/>
          <w:sz w:val="20"/>
          <w:szCs w:val="20"/>
        </w:rPr>
        <w:t xml:space="preserve">value-based 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employing analytical techniques to assess quality measures such as </w:t>
      </w:r>
      <w:r w:rsidRPr="00106EA3">
        <w:rPr>
          <w:rFonts w:ascii="Roboto Light" w:eastAsia="Roboto Light" w:hAnsi="Roboto Light" w:cs="Roboto Light"/>
          <w:b/>
          <w:bCs/>
          <w:sz w:val="20"/>
          <w:szCs w:val="20"/>
        </w:rPr>
        <w:t xml:space="preserve">HEDIS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managed care landscape while supporting continuity of care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mining, statistical analysis, and automation of reporting, significantly enhancing the analytical capabilities of the team and driving efficiency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internal stakeholders on health data visualization best practices, ensuring that teams were well-equipped to derive meaningful insights from complex data sets and implement them into practice.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end-to-end reporting framework for ongoing data quality monitoring to ensure alignment with industry best practices, establishing a culture of continuous improvement in data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to guide product features and enhancements, grounding decisions in data-driven insights while collaborating closely with cross-functional teams to align on business strategies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dashboards and </w:t>
      </w:r>
      <w:r w:rsidRPr="00106EA3">
        <w:rPr>
          <w:rFonts w:ascii="Roboto Light" w:eastAsia="Roboto Light" w:hAnsi="Roboto Light" w:cs="Roboto Light"/>
          <w:b/>
          <w:bCs/>
          <w:sz w:val="20"/>
          <w:szCs w:val="20"/>
        </w:rPr>
        <w:t xml:space="preserve">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stakeholder presentations, empowering business leaders to make informed decisions based on clear and concise insights stemming from data analysis and interpretation.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manage and analyze data effectively, ensuring that cloud solutions supported scalability and enhanced data accessibility for real-time analysis during critical operational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development and integration for data processing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data integrity throughout the data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managers to prioritize tasks and deliverables, resulting in enhanced project timelines and successful completion of high-stakes analytical projects that drove business outcomes and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data analysis techniques and best practices, fostering a data-driven culture within the organization and enhancing overall analytical capabilities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for predictive analytics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providing actionable health insights and facilitating timely interventions for at-risk patient cohorts within a large healthcare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security teams to ensure compliance with industry regulations and standards, maintaining a secure data environment while enhancing stakeholder confidence in data handling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pipelines, analytical workflows, and reporting standards, ensuring transparency and reproducibility in data analysis processes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of data innovations and improvements through agile methodologies, fostering collaboration and adaptability within the team to respond swiftly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 the Microsoft stack to generate insights from large datasets, significantly improving turnaround times for reporting and enhancing business intelligence capabilities across various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business and clinical teams, acting as a bridge between technical and non-technical stakeholders to ensure alignment and understanding of analytical results and implications for patient care.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