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results-driven Senior Data Analyst with over 11 years of experience in software development, specializing in data analytics for web and mobile applications, particularly in financial crime compliance and anti-money laundering (AML). Proven track record in transforming complex datasets into actionable insights to enhance detection capabilities, support investigations, and mitigate financial risks. Strong technical proficiency in SQL, Python, ETL processes, and visualization tools like Power BI, complemented by excellent communication and mentoring 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w:t>
      </w:r>
      <w:r w:rsidRPr="00106EA3">
        <w:rPr>
          <w:rFonts w:ascii="Roboto Light" w:eastAsia="Roboto Light" w:hAnsi="Roboto Light" w:cs="Roboto Light"/>
          <w:sz w:val="20"/>
          <w:szCs w:val="20"/>
        </w:rPr>
        <w:t xml:space="preserve"> Power BI, Tableau, Alteryx, Azure,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and Cloud Technologies:</w:t>
      </w:r>
      <w:r w:rsidRPr="00106EA3">
        <w:rPr>
          <w:rFonts w:ascii="Roboto Light" w:eastAsia="Roboto Light" w:hAnsi="Roboto Light" w:cs="Roboto Light"/>
          <w:sz w:val="20"/>
          <w:szCs w:val="20"/>
        </w:rPr>
        <w:t xml:space="preserve"> SSIS, Azure Data Factory, AWS Glue, Apache Spark, Microsoft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Financial Compliance Tools:</w:t>
      </w:r>
      <w:r w:rsidRPr="00106EA3">
        <w:rPr>
          <w:rFonts w:ascii="Roboto Light" w:eastAsia="Roboto Light" w:hAnsi="Roboto Light" w:cs="Roboto Light"/>
          <w:sz w:val="20"/>
          <w:szCs w:val="20"/>
        </w:rPr>
        <w:t xml:space="preserve"> Actimize, Oracle FCCM, NICE, SAS, FICO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 and Modeling:</w:t>
      </w:r>
      <w:r w:rsidRPr="00106EA3">
        <w:rPr>
          <w:rFonts w:ascii="Roboto Light" w:eastAsia="Roboto Light" w:hAnsi="Roboto Light" w:cs="Roboto Light"/>
          <w:sz w:val="20"/>
          <w:szCs w:val="20"/>
        </w:rPr>
        <w:t xml:space="preserve"> Machine Learning, Statistical Analysis, NLP, Data Warehousing, Graph Analytics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interpreted complex financial data sets to identify suspicious patterns and emerging risks, contributing to investigations that directly impacted firm-wide financial crime compliance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fine-tuned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stored procedures to extract, manipulate, and analyze large datasets while ensuring data integrity and performance optimization for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investigations team to translate intricate data narratives into concise actionable intelligence for stakeholders, showcasing strong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presentation skills to non-technical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optimized ETL pipelines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ingest, cleanse, and validate data from various sources, significantly improving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and statistical analysis to enhance financial crime detection logic, focusing on developing robust detection models against </w:t>
      </w:r>
      <w:r w:rsidRPr="00106EA3">
        <w:rPr>
          <w:rFonts w:ascii="Roboto Light" w:eastAsia="Roboto Light" w:hAnsi="Roboto Light" w:cs="Roboto Light"/>
          <w:b/>
          <w:bCs/>
          <w:sz w:val="20"/>
          <w:szCs w:val="20"/>
        </w:rPr>
        <w:t xml:space="preserve">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typologies including layering and structuring evidence.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interactive dashboards and detailed reports 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executive-level decision-making processes for financial crime investigations and providing insights into data-driven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AI/ML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supervised and unsupervised models to enhance detection efficiency of suspicious activities, integrating learning algorithms with traditional detection methods.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analyses on financial crime incidents, leveraging data analytics to improve detection accuracy and craft preventive strategies across the firm’s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sharing knowledge on analytical methods and tools, and fostering their professional growth and competency in financial crime compliance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models and processing techniques to support real-time data analytics capabilities which improved the firm's ability to respond swiftly to emerging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industry standards regarding data protection and </w:t>
      </w:r>
      <w:r w:rsidRPr="00106EA3">
        <w:rPr>
          <w:rFonts w:ascii="Roboto Light" w:eastAsia="Roboto Light" w:hAnsi="Roboto Light" w:cs="Roboto Light"/>
          <w:b/>
          <w:bCs/>
          <w:sz w:val="20"/>
          <w:szCs w:val="20"/>
        </w:rPr>
        <w:t xml:space="preserve">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to ensure compliance and improve system functionalities and data security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streamline data management processes, improving overall efficiency and establishing best practices for data handling across different operational areas.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graph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relationships between entities and transactions, assisting in the identification of complex financial crime activities more effectively than traditional means.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anomaly detection algorithms to flag unusual patterns beyond conventional rule-based screening, thereby enhancing the organization's overall monitoring capabilities within their AML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multiple stakeholder workshops, contributing insights derived from data analyses to shape policy decisions regarding client risk assessments, transaction monitoring, and compliance operations.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analyses of software applications and databases to provide critical insights and innovate solutions that significantly enhanced the product’s performance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efficient, scalable system architectures to support the next generation of applications,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in line with modern development frameworks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asynchronous programming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enabling real-time processing capabilities for high-traffic applications and databases primarily in the finance sector.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backend services by designing API integrations that streamlined data flow and contributed to cohesive operational functionalities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data integration projects, employing </w:t>
      </w:r>
      <w:r w:rsidRPr="00106EA3">
        <w:rPr>
          <w:rFonts w:ascii="Roboto Light" w:eastAsia="Roboto Light" w:hAnsi="Roboto Light" w:cs="Roboto Light"/>
          <w:b/>
          <w:bCs/>
          <w:sz w:val="20"/>
          <w:szCs w:val="20"/>
        </w:rPr>
        <w:t xml:space="preserve">SSIS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robust data processing workflows between disparate systems optimizing data accuracy and reducing latency.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user-facing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transformed operational metrics into visual representations, advancing the decision-making process for project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code and optimized database interactions to improve performance of data-driven applications and reduce operational costs, ensuring compliance with financial regulations at all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define, develop, and refine analytics tools and reports necessary for operational efficiency and improved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existing systems to fulfill new business requirements with minimal disruption, showcasing excellent adaptability and problem-solving skills amidst evolving project landscapes in financial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mentorship to junior team members on best practices for software development methodologies and analytics, fostering a culture of continuous professional growth and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 prioritization and planning sessions, applying experience and technical insight to align project deliverables with overall business objectives and timelines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assessments of deployed analytics solutions, ensuring they met both functional and technical specifications while enhancing user engagement and efficacy.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