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IT professional with 11 years of experience, specializing in cyber incident recovery and response for small-to-medium-sized businesses. Proven expertise in enhancing cybersecurity incident management, network defense, and client collaboration. Strong technical foundation in diverse environments, effective communication skills, and adept in implementing robust cybersecurity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PowerShell, Shell Scripting,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Firewall Configuration, Intrusion Detection Systems, Network Protocols, Endpoint Security, VPN Configuration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SANS, EnCase, Splunk, Wireshark, Nessus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macOS, Ubuntu, CentOS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enhanced the effective operations of the cyber security incident recovery processes, ensuring alignment with industry best practices and compliance standards to protect client data integrity and recovery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incident response protocols and workflows, providing clear guidelines for team members to efficiently respond to various cybersecurity incidents and engagements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internal and external stakeholders for executing post-incident reviews, identifying areas of improvement in security measures, and leveraging insights to strengthen overall incident response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with cloud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security configurations based on incident trends and ensuring robust disaster recovery practices for diverse client setups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measures for continuous security improvement, establishing key performance indicators to assess and enhance incident response maturity across the cyber security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collaboration with threat intelligence teams to define and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Indicators of Compromise (IoCs)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 detection measures for future incidents, facilitating a quicker organizational response to emerging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team members and clients on the latest practices in cybersecurity preparedness, ensuring familiarity with new tools and incident response methodologies to minimize operational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monitor traffic and analyze potential security breaches, utilizing software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forensic analysis and gather insights on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clients on risk analysis and mitigation strategies related to incident response, boosting their overall security posture while aligning with organizational goals of reducing vulnerabilities and enhancing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assessments and audits of security measures, leading initiatives focused on gap identification and remediation processes, significantly improving recovery workflows and incident management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security infrastructure, applying patches and updates to systems, thereby ensuring the prevention of breaches and continuity of operations while optimizing performance for existing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cyber drills simulating incident scenarios, refining response protocols, training responders, and improving teamwork dynamics for rapid crisis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recent cyber incidents for root cause identification and recovery success, employing forensic toolkits and methodologies to contribute to further security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IT security vendors and external consultants, leveraging their insights to develop and refine technology stacks that further drive recovery and incident response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reviewed and updated security incident recovery policies, aligning them with evolving industry standards and legislative requirements to uphold best practices and compliance frameworks.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multi-disciplinary teams during incident recovery projects, leveraging strong communication skills to ensure clarity across all parties and prompt resolution of incidents while maintaining organizational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ensuring the secure configuration and implementation of systems to bolster organization-wide preparedness against potential cyber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incident response playbooks, ensuring all stakeholders understand their roles in crisis situations and equipping them with the tools necessary for effective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exemplary documentation for technical processes related to incident response and recovery procedures, providing a crucial reference point for future incidents and training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recovery plans tailored to the unique client environments, incorporating best practices in security management and incident handling for optimized client satisfaction and security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best practices from frameworks such as NIST and ISO, enhanced security incident management processes, achieving a smoother recovery cycle during complex incident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of network infrastructure projects, ensuring sound security principles and protocols were adhered to throughout implementation, which helped bolster organizational security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analyses after significant incidents, contributing valuable insights that drive continuous improvement efforts within incident response practices and proactive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enhancing team knowledge around the latest cyber threats and remediation strategies, ensuring teams were equipped to handle adversarial engagements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recovery workflows, thereby accelerating response times during ransomware events and ensuring structured execution of recovery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direct client advisory through technical consultations, assisting in organizational cybersecurity strategy alignments while helping them strengthen their defenses against evolving threat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threat hunting efforts, employing robust investigation techniques and tools to identify potential vulnerabilities early and ensure the fortification of incident response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