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Consultant with over 11 years in software development, specializing in Identity Governance and Administration. Proficient in Saviynt, IAM, and IGA frameworks, driving secure identity solutions for enterprise clients. Expertise in Java, Python, and integration technologies, with a strong focus on compliance and risk management in various sectors.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Groovy, Python, JavaScript, SQL, HTML/CSS,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Saviynt EIC, LDAP, REST API, Active Directory, Azure AD, SAP, ServiceNow, SIEM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&amp; Compliance:</w:t>
      </w:r>
      <w:r w:rsidRPr="00106EA3">
        <w:rPr>
          <w:rFonts w:ascii="Roboto Light" w:eastAsia="Roboto Light" w:hAnsi="Roboto Light" w:cs="Roboto Light"/>
          <w:sz w:val="20"/>
          <w:szCs w:val="20"/>
        </w:rPr>
        <w:t xml:space="preserve"> IAM, IGA, RBAC, ABAC, SoD, Identity Lifecycle Management (ILM), Access Request System (ARS), Access Certifications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CloudFormation, Terraform, Kubernetes,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Reporting:</w:t>
      </w:r>
      <w:r w:rsidRPr="00106EA3">
        <w:rPr>
          <w:rFonts w:ascii="Roboto Light" w:eastAsia="Roboto Light" w:hAnsi="Roboto Light" w:cs="Roboto Light"/>
          <w:sz w:val="20"/>
          <w:szCs w:val="20"/>
        </w:rPr>
        <w:t xml:space="preserve"> Power BI, Tableau, Saviynt Analytics, Dashboards, Data Visualization, Reporting Tools, Audit Trails, Data Mining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 lifecycle </w:t>
      </w:r>
      <w:r w:rsidRPr="00106EA3">
        <w:rPr>
          <w:rFonts w:ascii="Roboto Light" w:eastAsia="Roboto Light" w:hAnsi="Roboto Light" w:cs="Roboto Light"/>
          <w:b/>
          <w:bCs/>
          <w:sz w:val="20"/>
          <w:szCs w:val="20"/>
        </w:rPr>
        <w:t xml:space="preserve">Saviynt EIC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ensuring alignment with enterprise compliance goals and architectural integrity while fostering best practices in identity governance and streamlined operational workflows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customized core </w:t>
      </w:r>
      <w:r w:rsidRPr="00106EA3">
        <w:rPr>
          <w:rFonts w:ascii="Roboto Light" w:eastAsia="Roboto Light" w:hAnsi="Roboto Light" w:cs="Roboto Light"/>
          <w:b/>
          <w:bCs/>
          <w:sz w:val="20"/>
          <w:szCs w:val="20"/>
        </w:rPr>
        <w:t xml:space="preserve">Saviynt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including </w:t>
      </w:r>
      <w:r w:rsidRPr="00106EA3">
        <w:rPr>
          <w:rFonts w:ascii="Roboto Light" w:eastAsia="Roboto Light" w:hAnsi="Roboto Light" w:cs="Roboto Light"/>
          <w:b/>
          <w:bCs/>
          <w:sz w:val="20"/>
          <w:szCs w:val="20"/>
        </w:rPr>
        <w:t xml:space="preserve">Identity Lifecycle Management (ILM)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 Request System (ARS)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solutions that optimize client identity management processes and enhance access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customized </w:t>
      </w:r>
      <w:r w:rsidRPr="00106EA3">
        <w:rPr>
          <w:rFonts w:ascii="Roboto Light" w:eastAsia="Roboto Light" w:hAnsi="Roboto Light" w:cs="Roboto Light"/>
          <w:b/>
          <w:bCs/>
          <w:sz w:val="20"/>
          <w:szCs w:val="20"/>
        </w:rPr>
        <w:t xml:space="preserve">application connectors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facilitate seamless integration of enterprise systems, improving identity provisioning across varied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tuned analytics and dashboard capabilities within the </w:t>
      </w:r>
      <w:r w:rsidRPr="00106EA3">
        <w:rPr>
          <w:rFonts w:ascii="Roboto Light" w:eastAsia="Roboto Light" w:hAnsi="Roboto Light" w:cs="Roboto Light"/>
          <w:b/>
          <w:bCs/>
          <w:sz w:val="20"/>
          <w:szCs w:val="20"/>
        </w:rPr>
        <w:t xml:space="preserve">Saviynt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providing insights into identity management effectiveness and compliance automation that empower organizations to mitigate risks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application onboarding efforts, effectively discovering entitlements, mapping attributes, and designing access models to ensure a smooth transition and deployment of identity-related applications for diverse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Saviynt connectors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leading enterprise systems, including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identity access management and ensuring robust identity event trigger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complex </w:t>
      </w:r>
      <w:r w:rsidRPr="00106EA3">
        <w:rPr>
          <w:rFonts w:ascii="Roboto Light" w:eastAsia="Roboto Light" w:hAnsi="Roboto Light" w:cs="Roboto Light"/>
          <w:b/>
          <w:bCs/>
          <w:sz w:val="20"/>
          <w:szCs w:val="20"/>
        </w:rPr>
        <w:t xml:space="preserve">Saviynt query language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logic for various access controls, role mining processes, and policy enforcement actions, ensuring adherence to compliance standards and alignment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as a senior technical advisor, translating intricate </w:t>
      </w:r>
      <w:r w:rsidRPr="00106EA3">
        <w:rPr>
          <w:rFonts w:ascii="Roboto Light" w:eastAsia="Roboto Light" w:hAnsi="Roboto Light" w:cs="Roboto Light"/>
          <w:b/>
          <w:bCs/>
          <w:sz w:val="20"/>
          <w:szCs w:val="20"/>
        </w:rPr>
        <w:t xml:space="preserve">IGA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into comprehensive actionable solution designs, strengthening the alignment with client objectives and regulatory commitments.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executive-level presentations on </w:t>
      </w:r>
      <w:r w:rsidRPr="00106EA3">
        <w:rPr>
          <w:rFonts w:ascii="Roboto Light" w:eastAsia="Roboto Light" w:hAnsi="Roboto Light" w:cs="Roboto Light"/>
          <w:b/>
          <w:bCs/>
          <w:sz w:val="20"/>
          <w:szCs w:val="20"/>
        </w:rPr>
        <w:t xml:space="preserve">IGA program maturity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outlining strategic roadmaps and enhancing client understanding of industry standards and compliance requirements relevant to identity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analysts, fostering technical growth within the team, enhancing collaboration, and promoting knowledge sharing of best practices and emerging trends in the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solution architectures, configuration guides, runbooks, and knowledge base articles, streamlining operational procedures and enhancing resource availability for troubleshooting and client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 stakeholders and delivery managers to design scalable identity solutions that meet business objectives, regulatory requirements, and operational needs across various sectors, improving overall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and go-live support for </w:t>
      </w:r>
      <w:r w:rsidRPr="00106EA3">
        <w:rPr>
          <w:rFonts w:ascii="Roboto Light" w:eastAsia="Roboto Light" w:hAnsi="Roboto Light" w:cs="Roboto Light"/>
          <w:b/>
          <w:bCs/>
          <w:sz w:val="20"/>
          <w:szCs w:val="20"/>
        </w:rPr>
        <w:t xml:space="preserve">Saviynt EIC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assuring all functionalities met client specifications while minimizing disruptions during transition periods for seamless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Saviynt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leading </w:t>
      </w:r>
      <w:r w:rsidRPr="00106EA3">
        <w:rPr>
          <w:rFonts w:ascii="Roboto Light" w:eastAsia="Roboto Light" w:hAnsi="Roboto Light" w:cs="Roboto Light"/>
          <w:b/>
          <w:bCs/>
          <w:sz w:val="20"/>
          <w:szCs w:val="20"/>
        </w:rPr>
        <w:t xml:space="preserve">SIEM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ITSM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tailoring identity process controls to improve identity event management and ensuring thorough audit trails for compliance verification.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w:t>
      </w:r>
      <w:r w:rsidRPr="00106EA3">
        <w:rPr>
          <w:rFonts w:ascii="Roboto Light" w:eastAsia="Roboto Light" w:hAnsi="Roboto Light" w:cs="Roboto Light"/>
          <w:b/>
          <w:bCs/>
          <w:sz w:val="20"/>
          <w:szCs w:val="20"/>
        </w:rPr>
        <w:t xml:space="preserve">role-based access control (RBAC)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attribute-based access control (ABAC)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across identity frameworks, ensuring adherence to compliance mandates and improving security postures in client organizations.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integrating modern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solutions that increased overall efficiency and improved user experiences in diverse verticals.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business requirements, transforming them into technical specifications, ensuring alignment between project objectives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RESTful APIs to facilitate seamless communication between front-end and back-end systems, optimizing response times and enhancing application performance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flexibility and operational efficiency while addressing complex system requirements across multiple environments smoothly.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quality and reliability through proactive identification and resolution of defects during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 robust identity management portal, leveraging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 engagement while streamlining user identity provisioning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enterprise systems, employing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bolster security measures and ensure compliance with evolving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development life cycle methodologies to deliver quality software solutions on time consistently while adhering to best practices in code versioning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fostering a culture of continuous improvement, and ensuring high standards in software quality across projects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through CI/CD practices,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decreasing time-to-market for critical software releases and enhancing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assessments to identify bottlenecks and performance optimizations, promoting system scalability and stability through innovative technological solutions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software solutions to senior management, showcasing technical prowess and strategic vision for enhancements in enterprise applications while ensuring alignment with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