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Analytics Engineer with over 11 years of experience in software development, focusing on business intelligence and data visualization. Adept in dbt, SQL, and Power BI, with strong skills in semantic modeling and dashboard creation.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dbt, Apache Airflow, AWS Redshift, S3, Databricks, Snowflake,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D3.js, Plotly, Shiny, UX/UI Design, Accessibility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TypeScript, C#, HTML/CSS,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BI Tools:</w:t>
      </w:r>
      <w:r w:rsidRPr="00106EA3">
        <w:rPr>
          <w:rFonts w:ascii="Roboto Light" w:eastAsia="Roboto Light" w:hAnsi="Roboto Light" w:cs="Roboto Light"/>
          <w:sz w:val="20"/>
          <w:szCs w:val="20"/>
        </w:rPr>
        <w:t xml:space="preserve"> Microsoft Excel, Google Data Studio, QlikView, Looker Studio, DataRobot, Tidyverse, Statistical R Models,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Jenkins, CircleCI, Travis CI,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complex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across various health domains, transforming raw data into user-friendly and actionable insights, enabling stakeholders to make informed decisions effortlessly.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semantic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crafted data contracts to ensure accurate data representation across the organization, resulting in enhanced analytics capabilities and improved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employing strong UX design principles to create accessible and effective visualizations that catered to diverse stakeholder needs and increased engagement with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governance standards for reusable metrics, enhancing consistency and reducing discrepancies across different projects and divisions rapidly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centralized metrics catalog that streamlined the management of key performance indicators, vastly improving the organization’s ability to track and govern data quality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star schemas and dimensional models optimized for rapid reporting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the performance of business intelligence queries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validation processes and BI QA methodologies to ensure the integrity of analytics solutions, helping to uphold the organization’s commitment to data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 for </w:t>
      </w:r>
      <w:r w:rsidRPr="00106EA3">
        <w:rPr>
          <w:rFonts w:ascii="Roboto Light" w:eastAsia="Roboto Light" w:hAnsi="Roboto Light" w:cs="Roboto Light"/>
          <w:b/>
          <w:bCs/>
          <w:sz w:val="20"/>
          <w:szCs w:val="20"/>
        </w:rPr>
        <w:t xml:space="preserve">Analytics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workshops and coaching sessions, which significantly improved team capabilities and data literacy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feedback cycles with stakeholders to gather insights on </w:t>
      </w:r>
      <w:r w:rsidRPr="00106EA3">
        <w:rPr>
          <w:rFonts w:ascii="Roboto Light" w:eastAsia="Roboto Light" w:hAnsi="Roboto Light" w:cs="Roboto Light"/>
          <w:b/>
          <w:bCs/>
          <w:sz w:val="20"/>
          <w:szCs w:val="20"/>
        </w:rPr>
        <w:t xml:space="preserve">dashboard usability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feedback into actionable improvements, and ensuring high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creative teams to produce visually impactful data-driven designs, aligning visual storytelling with organizational goals and fostering a culture of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ML explainability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analytical techniques into visual formats that clarified complex findings for non-technical stakeholders, ensuring transparency in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analytics training and facilitated workshops that equipped team members with essential skills and knowledge, effectively expanding the organization’s analytical competencies and enhancing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bundles and semantic models to accelerate project timelines, leading to smoother delivery and quicker turnaround on business intelligence initiatives company-wide.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documentation and version control for BI assets, ensuring all analytics procedures were compliant with federal requirements and easily accessible for auditing purposes, thus promoting operational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partners involved in public health sectors, aligning data-driven approaches with organizational objectives to improve health equity initiatives and ensure data quality across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RESTful APIs and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 and operational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deliver software solutions, facilitating daily stand-ups and sprint planning meetings to ensure efficient task prioritization and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quality and reliability across multiple applications while actively reducing bugs in production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streamlining deployment pipelines and reducing integration times while securing applications with appropriate access controls and governance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gather and clarify requirements, ensuring end-user needs were met through tailored software solutions that enhanced customer satisfaction and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machine learning models into applications, utilizing techniques like predictive analytics and decision trees to provide innovative solutions that addressed user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an environment of continuous learning and improvement while mentoring junior developers on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system architecture and user manuals, ensuring clarity and ease of understanding for future developers and stakeholders utilizing developed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extend application functionalities, including payment gateways and geolocation services, enhancing user experiences with enriched features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tuning techniques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query execution times for complex data retrieval operations and improving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security audits and enhancements of application codebases, ensuring adherence to industry standards and best practices, significantly reducing vulnerabilities and potential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migration plans to transition legacy systems to modern architectures, ensuring data integrity and minimal downtime during the transition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