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AI/ML Engineer with over 11 years of software development experience specializing in building and deploying innovative solutions using Python, TensorFlow, and PyTorch. Proven track record in analyzing complex data sets, developing scalable AI models, and leveraging machine learning frameworks to provide actionable insights in blockchain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SQL, R,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Keras, Scikit-learn, OpenCV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Kafka, Spark, Hadoop, SQLAlchemy,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VSCode, PyCharm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Libraries:</w:t>
      </w:r>
      <w:r w:rsidRPr="00106EA3">
        <w:rPr>
          <w:rFonts w:ascii="Roboto Light" w:eastAsia="Roboto Light" w:hAnsi="Roboto Light" w:cs="Roboto Light"/>
          <w:sz w:val="20"/>
          <w:szCs w:val="20"/>
        </w:rPr>
        <w:t xml:space="preserve"> OpenAI API, RESTful Services, GraphQL, FastAPI, Flask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cutting-edge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that efficiently processed vast amounts of </w:t>
      </w:r>
      <w:r w:rsidRPr="00106EA3">
        <w:rPr>
          <w:rFonts w:ascii="Roboto Light" w:eastAsia="Roboto Light" w:hAnsi="Roboto Light" w:cs="Roboto Light"/>
          <w:b/>
          <w:bCs/>
          <w:sz w:val="20"/>
          <w:szCs w:val="20"/>
        </w:rPr>
        <w:t xml:space="preserve">blockchain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insights that empowered </w:t>
      </w:r>
      <w:r w:rsidRPr="00106EA3">
        <w:rPr>
          <w:rFonts w:ascii="Roboto Light" w:eastAsia="Roboto Light" w:hAnsi="Roboto Light" w:cs="Roboto Light"/>
          <w:b/>
          <w:bCs/>
          <w:sz w:val="20"/>
          <w:szCs w:val="20"/>
        </w:rPr>
        <w:t xml:space="preserve">crypto investors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make informed decisions about their investments.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the design and implementation of machine learning algorithms, optimizing data processing workflows and improving the overall performance and scalability of the Nansen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engineers to integrate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existing applications, enhancing user experiences and ensuring alignment with business objectives in a rapidly evolving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collaborative environment and promoting best practices in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ultimately contributing to team growth and project success through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innovative approaches to develop solutions that addressed complex challenges faced by the industry and improved decision-making processes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insights from large datasets, enabling Nansen to stay ahead in the ever-changing landscape of </w:t>
      </w:r>
      <w:r w:rsidRPr="00106EA3">
        <w:rPr>
          <w:rFonts w:ascii="Roboto Light" w:eastAsia="Roboto Light" w:hAnsi="Roboto Light" w:cs="Roboto Light"/>
          <w:b/>
          <w:bCs/>
          <w:sz w:val="20"/>
          <w:szCs w:val="20"/>
        </w:rPr>
        <w:t xml:space="preserve">blockchain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crypto investment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protocols for the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ensuring high reliability and performance while continuously improving methodologies based on user feedback and model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the organization's </w:t>
      </w:r>
      <w:r w:rsidRPr="00106EA3">
        <w:rPr>
          <w:rFonts w:ascii="Roboto Light" w:eastAsia="Roboto Light" w:hAnsi="Roboto Light" w:cs="Roboto Light"/>
          <w:b/>
          <w:bCs/>
          <w:sz w:val="20"/>
          <w:szCs w:val="20"/>
        </w:rPr>
        <w:t xml:space="preserve">AI-first mindset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the adoption of state-of-the-art tools and techniques to streamline processes and enhance productivity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w:t>
      </w:r>
      <w:r w:rsidRPr="00106EA3">
        <w:rPr>
          <w:rFonts w:ascii="Roboto Light" w:eastAsia="Roboto Light" w:hAnsi="Roboto Light" w:cs="Roboto Light"/>
          <w:b/>
          <w:bCs/>
          <w:sz w:val="20"/>
          <w:szCs w:val="20"/>
        </w:rPr>
        <w:t xml:space="preserve">dashboard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clients with direct access to actionable insights derived from various AI models, elevating the user experience and increasing engagement with Nansen’s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build scalable data pipelines that supported </w:t>
      </w:r>
      <w:r w:rsidRPr="00106EA3">
        <w:rPr>
          <w:rFonts w:ascii="Roboto Light" w:eastAsia="Roboto Light" w:hAnsi="Roboto Light" w:cs="Roboto Light"/>
          <w:b/>
          <w:bCs/>
          <w:sz w:val="20"/>
          <w:szCs w:val="20"/>
        </w:rPr>
        <w:t xml:space="preserve">real-time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integrity and accessibility of blockchain data for model training and validation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networking events to present Nansen's innovative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effectively elevating the company's visibility and establishing relationships with key industry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planning and strategy initiatives, aligning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objectives with market needs and ensuring that Nansen's offerings continually meet user demands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documentation for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methodologies, enhancing knowledge transfer, fostering transparency, and ensuring that best practices are easily accessible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engaged in self-directed learning, keeping pace with advancements in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blockchain technologies, demonstrating a commitment to professional growth and excellence in the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quality assurance processes, ensuring that all work adhered to organizational standards and contributed positively to team objectives and project timelines.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end-to-end development of scalable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cloud-based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to enhance the efficiency of applications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workshops to create architecture diagrams and workflow designs, effectively translating user requirements into functional </w:t>
      </w:r>
      <w:r w:rsidRPr="00106EA3">
        <w:rPr>
          <w:rFonts w:ascii="Roboto Light" w:eastAsia="Roboto Light" w:hAnsi="Roboto Light" w:cs="Roboto Light"/>
          <w:b/>
          <w:bCs/>
          <w:sz w:val="20"/>
          <w:szCs w:val="20"/>
        </w:rPr>
        <w:t xml:space="preserve">software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application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between front-end and back-end systems while ensuring high performance and reliability of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Agile environments, employing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facilitate effective team communication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applications, optimizing deployment processes and ensuring scalability and reliability in hosting solutions for increased user demands and application traffic.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(CI/CD)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rapid iteration and quality control in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utilizing profiling tools to identify bottlenecks and improve response times, enhancing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unit and integration tests, ensuring high code quality and reducing the likelihood of issues arising in production environments through rigorous testing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in coding standards and design patterns, fostering a culture of continuous learning and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technical documentation for existing systems and contributed to knowledge-sharing initiatives, resulting in a more informed workforce and easier onboarding of new staff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new technologies to improve productivity, contributing to the modernization of legacy systems and aligning development efforts with current technical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team retrospectives, actively contributing ideas for improvements in workflows and encouraging open dialogue among team members to enhance collaboration.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