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professional with 11 years of experience in software development, focusing on web and mobile applications. Expertise in AI deployment, machine learning, and data engineering in healthcare contexts, driving efficiency and fostering innovation. Proven ability to collaborate across teams with a strong foundation in Python, cloud technologies, and compliant practices, ensuring responsible AI utilization in real-world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 Java, SQL,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Django, Flask,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Management:</w:t>
      </w:r>
      <w:r w:rsidRPr="00106EA3">
        <w:rPr>
          <w:rFonts w:ascii="Roboto Light" w:eastAsia="Roboto Light" w:hAnsi="Roboto Light" w:cs="Roboto Light"/>
          <w:sz w:val="20"/>
          <w:szCs w:val="20"/>
        </w:rPr>
        <w:t xml:space="preserve"> AWS, Azure, GCP, RESTful APIs, ETL,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Deployment Tools:</w:t>
      </w:r>
      <w:r w:rsidRPr="00106EA3">
        <w:rPr>
          <w:rFonts w:ascii="Roboto Light" w:eastAsia="Roboto Light" w:hAnsi="Roboto Light" w:cs="Roboto Light"/>
          <w:sz w:val="20"/>
          <w:szCs w:val="20"/>
        </w:rPr>
        <w:t xml:space="preserve"> Docker, Kubernetes, ModelDB, MLflow, Apache Kafka,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Git, Jenkins, Prometheus, Grafana, Ansible,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AI-powered extraction pipelines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efficiency of structured data retrieval from clinical texts, enhancing healthcare data processing capabilities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interdisciplinary teams, utilizing strong cross-functional communication to integrate AI models into existing healthcare systems, ensuring adherence to compliance and usability standards for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prompt execution and error handling processes, leveraging continuous integration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version control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of machine learning models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maintained the performance of production AI models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metrics and alerts to ensure compliance with operational benchmarks in healthcare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AI solutions and conducted evaluations of emerging AI technologies to maintain the technological relevance and safeguard ethical standards in medical data processing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development to enhance AI-driven tools, utilizing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streaming which improved data flow across health information systems during operational hours.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alongside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model deployment, effectively handling load balancing and facilitating high availability of clinical data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development activities to stay current with advancements in </w:t>
      </w:r>
      <w:r w:rsidRPr="00106EA3">
        <w:rPr>
          <w:rFonts w:ascii="Roboto Light" w:eastAsia="Roboto Light" w:hAnsi="Roboto Light" w:cs="Roboto Light"/>
          <w:b/>
          <w:bCs/>
          <w:sz w:val="20"/>
          <w:szCs w:val="20"/>
        </w:rPr>
        <w:t xml:space="preserve">AI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documenting findings to bolster knowledge sharing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refined data management workflows using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ensure structured data quality, thereby improving the accuracy of reporting demands across various healthcare segments.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delivered workshops for team members on best practices for </w:t>
      </w:r>
      <w:r w:rsidRPr="00106EA3">
        <w:rPr>
          <w:rFonts w:ascii="Roboto Light" w:eastAsia="Roboto Light" w:hAnsi="Roboto Light" w:cs="Roboto Light"/>
          <w:b/>
          <w:bCs/>
          <w:sz w:val="20"/>
          <w:szCs w:val="20"/>
        </w:rPr>
        <w:t xml:space="preserve">responsible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in industry-specific environments, facilitating a culture of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initiatives to drive innovative solution opportunities leveraging an inclusive approach to integrate stakeholder feedback, ensuring the solutions were practical and beneficial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methodologies to adapt work streams and priorities in line with the evolving needs of the healthcare technology landscape, maintaining project momentum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and data engineering teams to harmoniously merge clinical datasets with AI solutions, projecting increased usability for healthcare providers in their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assessed new AI frameworks, analyzing their potential benefits for current data extraction processes, preparing insightful recommendations for future integration in line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on </w:t>
      </w:r>
      <w:r w:rsidRPr="00106EA3">
        <w:rPr>
          <w:rFonts w:ascii="Roboto Light" w:eastAsia="Roboto Light" w:hAnsi="Roboto Light" w:cs="Roboto Light"/>
          <w:b/>
          <w:bCs/>
          <w:sz w:val="20"/>
          <w:szCs w:val="20"/>
        </w:rPr>
        <w:t xml:space="preserve">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ethical standards, and responsible AI juxtaposing innovative tech solutions with required regulatory expectations, enhancing team engagement and project alignment.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full software lifecycle as a Software Engineer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collaboration across departments for the successful delivery of customer-facing solutions in high-pressure environments, adapting to shifting priorities with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complex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enhancing user experience through robust testing methodologies and client feedback incorporation.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streamline API development and consumption, enabling seamless integration between front-end applications and backend services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solutions leveraging cloud platforms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 transition towards more efficient data handling and processing for Microsoft’s internal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software deployment frequency while ensuring high levels of software quality through rigorous automated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technical workshops on emerging technologies within the Microsoft ecosystem, fostering knowledge transfer and driving innovation through peer-to-peer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scrum meetings, using Agile methodologies to manage day-to-day tasks and prioritize workstreams for optimal team effectiveness and project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outlining software architectures and project specifications helping improve onboarding efficiency for new team members joining product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proficiency in software debugging techniques using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substantial reductions in bug density and subsequent improvement in overall software quality before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and translate them into technical specifications, nurturing client relationships through effective communication and delivering tailored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interfaces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accessibility and usability for a diverse target audience consisting of end-users and business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database solutions enabling data retrieval, manipulation, and reporting functionalities maintaining high standards of data integrity across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