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Scientist with 11 years of experience in ecological assessments and environmental data analysis. Proven ability to deliver high-quality technical solutions, conduct field investigations, and communicate findings effectively across multidisciplinary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Python, SQL,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Excel, ProUCL, ArcGIS, GIS, Tableau,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Field Equipment and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GPS (Trimble), Data Logging Instrumentation, Multi-parameter Water Quality Monitors, Field Sampling Equipment, Environmental Sampling Kits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CERCLA, RCRA, ISO 14001, EPA Guidelines, NAAQS, State Regulatory Compliance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 Suite: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Word, Microsoft PowerPoint, Microsoft Access, Microsoft Outlook, Microsoft Teams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SPSS, SAS, Stata, Jupyter Notebooks, MATLAB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the analysis of environmental data, supporting ecological assessments and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CERCLA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RCRA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regulatory programs for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field investigations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collect and analyze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surface water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sediment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biological samples, utilizing specialized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logging instrumentation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investigative objectives under multiple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ProUCL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environmental data sets, enabling effective communication of findings to clients and stakeholders in various formats.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conceptual exposure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accurately represent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ecological receptors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exposure pathways, enhancing the understanding of contaminant dynamics and environmental impacts in remediation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reviews of environmental data, synthesizing the findings into coherent reports that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EPA guidelines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facilitating decision-making processes for restoration and remediation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interdisciplinary teams to design and implement comprehensive investigation work plans,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objectives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institutional standards during fieldwork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and map ecological impacts, thereby improving the representation of complex environmental data for stakeholders and technical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Authenticated field observations and maintained comprehensive logs of all activities and findings, ensuring high-quality documentation necessary for the completion of detailed environmental assessments and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assessors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toxicologists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sound technical solutions for environmental challenges, underscoring a commitment to fostering teamwork and insuring effective communication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and federal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regarding environmental assessments, applying best practices to field investigations and reports to align with current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beneficial relationships with clients, employing strong organizational and communication skills to effectively translate technical findings into actionable insights that resonate with both lay and expert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scientists and interns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ecological assessment methodologies, promoting a culture of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report generation, presentations, and stakeholder communication, reinforcing the importance of clarity and professionalism in all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methods for real-time data monitoring in the field, streamlining sampling processes to enhance the reliability of environmental data collected during investigations.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focused on emerging trends in environmental science, demonstrating adaptability and a commitment to personal and professional growth within the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cross-functional projects, developing standards for ecological data collection and analysis under tight deadlines, fostering collaboration among engineers, scientists, and project managers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and visualize data trends crucial for project deliverables across various environmental remediation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impactful presentations for both technical and non-technical audiences, employing effective storytelling techniques to relay findings while maintaining clarity in communicating complex ideas.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quality assurance processes, ensuring consistency in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14001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during project execution while promoting the importance of compliance and ecological preservation.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regulatory agencies to facilitate compliance with environmental assessments, employing strong negotiation and communication skills to align project objectives with legal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units and other field tools, improving the efficiency of field data collection and overall team performance metrics during data logging.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findings from field investigations, ensuring compliance with reporting standards while conveying the significance of ecological data to a range of stakeholders, enhancing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site-specific projects,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surface water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soil sampling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investigations met required ecological assessment protocols under federal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workflow efficiency by streamlining data entry processes, applying row-level validation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accuracy and reliability in reporting outcomes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environmental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project approaches quickly and effectively in response to stakeholder feedback, demonstrating resilience and maintaining high team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checklist for ecological assessments, ensuring adherence to technical protocols and refining project workflows for enhanced efficiency and client satisfaction in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interpretation, tailoring communication strategies to various audience levels, thus fostering an understanding of complex environmental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