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IT professional with over 11 years of experience in software development and security operations, specializing in complex incident investigations and response in high-pressure environments. Proven ability in cloud security, SIEM tooling, and incident management, with a strong focus on delivering quality results through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 Response, Threat Intelligence, Digital Forensics, Cloud Security, Vulnerability Assessment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Detection: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Splunk, Elastic, CrowdStrike, EDR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ATT&amp;CK, SOAR, ServiceNow, Jira,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investigations for high-severity incidents, focusing on deterring identity compromises, analyzing cloud control surfaces, and mitigating data exfiltration risks through effective containment strategies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incident response playbooks for critical security scenarios including phishing attacks, credential theft, and insider risk, streamlining procedures for rapid response and effective remediation of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detection techniques by 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correlation rules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to enhance detection fidelity, significantly reducing false positives and improving overall alert management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analysts, providing real-time guidance during active investigations, enhancing their technical skills and improving quality of incident documentation like timelines, impacts, and recommended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enhance investigation processes and ensure thorough cross-team communication, leading to more efficient resolutions of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through regular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enhancement in detection accuracy and incident response times to maintain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telemetry analysis across numerous data sources including logs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solutions,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provide comprehensive insights for ongoing investigations.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detection logic related to emerging cyber threats, ensuring proactive defensive measures against advanced persistent threats targeting financial and digital asset operations at Keyrock.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processes using scripts and workflows that reduced manual tasks within the SOC, improving efficiency of investigation workflows and freeing up resources for complex case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shared learning environment by contributing insights and findings into post-incident analyses, driving organizational learning and enhancing organizational resilience against repeat attacks.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threat intelligence tools to enrich investigations, establishing effective watchlists and detection criteria pertinent to operational risks associated with digital asset trading.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legal and compliance teams to ensure proper evidence collection and preservation strategies were implemented for all incident response activities, safeguarding organizational integrity and compliance with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sessions aimed at improving L1 analyst escalation quality through structured feedback and enrichment of existing runbook resources, enhancing overall investigation processes within the SOC.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incident management through hands-on training workshops, guiding team members in using essential tools and frameworks for security operations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re-evaluate established processes and security controls based on incident outcomes, paving the way for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Keyrock.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investigations across diverse technology landscapes, focusing on endpoint security policies,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network fundamentals while excelling in high-pressure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incident response capabilities with consistent application of security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thriving engineering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detection and monitoring capabilities using various technologies, ensuring that security alerts were relevant and tailored to business needs while minimizing false-positive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post-incident reviews to gather insights and form actionable recommendations, translating findings into improved security protocols and processes for ongoing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technical and non-technical stakeholders, ensuring security policies were understood and adhered to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for repetitive security tasks, thereby enhancing team productivity and reinforcing the integrity of security operations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security incident response processes, establishing best practices and fostering career development that ultimately strengthened the team's investigative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and reported incident metrics, aligning with organization-wide objectives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improving response times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minimizing risks in a dynamic threat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cloud environments to assess and implement security controls that supported organizational objectives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vulnerability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strong foundation in digital asset security practices to contribute significantly to improving security postures and compliance metrics within high-stakes trading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teams through effective training on monitoring and incident response tools, actively supporting continuous improvement and operational excellence in security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fruitful collaborations with legal teams to ensure incident documentation was both precise and compliant with regulations, bolstering the organizational approach to governance and risk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