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Driven software developer with 11 years of experience focused on integration and architecture in SAP BTP, cloud services, and interfaces for web and mobile applications. Proven ability in Java, SAP PI/PO, and CPI with strong problem-solving skills to enhance system efficiency and optimize performance. Committed to mentoring junior developers while delivering exceptional integration solutions across various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Python, ABAP, Groovy, XSLT, XML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SAP Integration Tools:</w:t>
      </w:r>
      <w:r w:rsidRPr="00106EA3">
        <w:rPr>
          <w:rFonts w:ascii="Roboto Light" w:eastAsia="Roboto Light" w:hAnsi="Roboto Light" w:cs="Roboto Light"/>
          <w:sz w:val="20"/>
          <w:szCs w:val="20"/>
        </w:rPr>
        <w:t xml:space="preserve"> SAP BTP Integration Suite, SAP PI/PO, SAP CPI, SAP ECC, SAP S/4HANA, IDoc, RFC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Services &amp; Protocols:</w:t>
      </w:r>
      <w:r w:rsidRPr="00106EA3">
        <w:rPr>
          <w:rFonts w:ascii="Roboto Light" w:eastAsia="Roboto Light" w:hAnsi="Roboto Light" w:cs="Roboto Light"/>
          <w:sz w:val="20"/>
          <w:szCs w:val="20"/>
        </w:rPr>
        <w:t xml:space="preserve"> REST, SOAP, OData, EDI, X12, EDIFACT, HTTP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SAP Cloud Platform, Cloud Connectors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Security Tools:</w:t>
      </w:r>
      <w:r w:rsidRPr="00106EA3">
        <w:rPr>
          <w:rFonts w:ascii="Roboto Light" w:eastAsia="Roboto Light" w:hAnsi="Roboto Light" w:cs="Roboto Light"/>
          <w:sz w:val="20"/>
          <w:szCs w:val="20"/>
        </w:rPr>
        <w:t xml:space="preserve"> OAuth2, SAML, Kibana, Grafana, Splunk, SSL/TLS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Middleware:</w:t>
      </w:r>
      <w:r w:rsidRPr="00106EA3">
        <w:rPr>
          <w:rFonts w:ascii="Roboto Light" w:eastAsia="Roboto Light" w:hAnsi="Roboto Light" w:cs="Roboto Light"/>
          <w:sz w:val="20"/>
          <w:szCs w:val="20"/>
        </w:rPr>
        <w:t xml:space="preserve"> PostgreSQL, MySQL, Oracle, Apache Kafka, RabbitMQ</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integration development initiatives to streamline SAP </w:t>
      </w:r>
      <w:r w:rsidRPr="00106EA3">
        <w:rPr>
          <w:rFonts w:ascii="Roboto Light" w:eastAsia="Roboto Light" w:hAnsi="Roboto Light" w:cs="Roboto Light"/>
          <w:b/>
          <w:bCs/>
          <w:sz w:val="20"/>
          <w:szCs w:val="20"/>
        </w:rPr>
        <w:t xml:space="preserve">ECC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S/4HANA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by utilizing </w:t>
      </w:r>
      <w:r w:rsidRPr="00106EA3">
        <w:rPr>
          <w:rFonts w:ascii="Roboto Light" w:eastAsia="Roboto Light" w:hAnsi="Roboto Light" w:cs="Roboto Light"/>
          <w:b/>
          <w:bCs/>
          <w:sz w:val="20"/>
          <w:szCs w:val="20"/>
        </w:rPr>
        <w:t xml:space="preserve">SAP BTP Integration Suite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construct efficient interfaces that improved overall system responsiveness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created complex integration solutions for connecting various internal systems with third-party APIs, employing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SOAP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protocols to ensure robust communication pathways and reliable data handling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migration strategies transitioning from </w:t>
      </w:r>
      <w:r w:rsidRPr="00106EA3">
        <w:rPr>
          <w:rFonts w:ascii="Roboto Light" w:eastAsia="Roboto Light" w:hAnsi="Roboto Light" w:cs="Roboto Light"/>
          <w:b/>
          <w:bCs/>
          <w:sz w:val="20"/>
          <w:szCs w:val="20"/>
        </w:rPr>
        <w:t xml:space="preserve">SAP PI/PO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w:t>
      </w:r>
      <w:r w:rsidRPr="00106EA3">
        <w:rPr>
          <w:rFonts w:ascii="Roboto Light" w:eastAsia="Roboto Light" w:hAnsi="Roboto Light" w:cs="Roboto Light"/>
          <w:b/>
          <w:bCs/>
          <w:sz w:val="20"/>
          <w:szCs w:val="20"/>
        </w:rPr>
        <w:t xml:space="preserve">CPI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overseeing the planning, execution, and post-migration support ensuring seamless operation and minimal disruption to daily business functions.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technical specifications and documentation for integration processes and APIs, ensuring adherence to </w:t>
      </w:r>
      <w:r w:rsidRPr="00106EA3">
        <w:rPr>
          <w:rFonts w:ascii="Roboto Light" w:eastAsia="Roboto Light" w:hAnsi="Roboto Light" w:cs="Roboto Light"/>
          <w:b/>
          <w:bCs/>
          <w:sz w:val="20"/>
          <w:szCs w:val="20"/>
        </w:rPr>
        <w:t xml:space="preserve">Integration Advisor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and cooperation with functional and business teams to meet project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effective integration patterns and best practices, fostering a collaborative environment that encouraged knowledge sharing and skill enhancement in SAP development and integration techniques.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high-level architectural discussions, collaborating with architecture teams to evaluate integration solutions and contribute to the design of innovative, scalable architectures that support business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thorough troubleshooting and debugging of integration scenarios involving </w:t>
      </w:r>
      <w:r w:rsidRPr="00106EA3">
        <w:rPr>
          <w:rFonts w:ascii="Roboto Light" w:eastAsia="Roboto Light" w:hAnsi="Roboto Light" w:cs="Roboto Light"/>
          <w:b/>
          <w:bCs/>
          <w:sz w:val="20"/>
          <w:szCs w:val="20"/>
        </w:rPr>
        <w:t xml:space="preserve">HTTP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JDBC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adapters to ensure consistent system operations while identifying performance bottlenecks and mitigating risks.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measures including </w:t>
      </w:r>
      <w:r w:rsidRPr="00106EA3">
        <w:rPr>
          <w:rFonts w:ascii="Roboto Light" w:eastAsia="Roboto Light" w:hAnsi="Roboto Light" w:cs="Roboto Light"/>
          <w:b/>
          <w:bCs/>
          <w:sz w:val="20"/>
          <w:szCs w:val="20"/>
        </w:rPr>
        <w:t xml:space="preserve">encryption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certificate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authenticating methods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secure data transmission across integration points, ensuring compliance with industry best practices and data governance regulations.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gather requirements for integration design, translating business needs into technical specifications while continually optimizing existing interfaces to align with evolving business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internally with the </w:t>
      </w:r>
      <w:r w:rsidRPr="00106EA3">
        <w:rPr>
          <w:rFonts w:ascii="Roboto Light" w:eastAsia="Roboto Light" w:hAnsi="Roboto Light" w:cs="Roboto Light"/>
          <w:b/>
          <w:bCs/>
          <w:sz w:val="20"/>
          <w:szCs w:val="20"/>
        </w:rPr>
        <w:t xml:space="preserve">Finance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Order to Cash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Warehouse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teams to successfully define integration requirements and implement solutions that enhanced transactional efficiency and data accuracy.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API integrations by analyzing API performance metrics, refining configuration settings, and deploying changes to improve latency and throughput across all integration touchpoints.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agile methodologies to manage integration deliverables effectively, engaging stakeholders in iterative feedback sessions to align project objectives and enhance overall satisfaction with integration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managed the transport and change management processes in adherence to SAP's Change and Transport System (</w:t>
      </w:r>
      <w:r w:rsidRPr="00106EA3">
        <w:rPr>
          <w:rFonts w:ascii="Roboto Light" w:eastAsia="Roboto Light" w:hAnsi="Roboto Light" w:cs="Roboto Light"/>
          <w:b/>
          <w:bCs/>
          <w:sz w:val="20"/>
          <w:szCs w:val="20"/>
        </w:rPr>
        <w:t xml:space="preserve">CTS+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all SAP environments, ensuring efficient deployment of updates and configurations.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reviews of integration logs and metrics with business stakeholders, facilitating discussions around integrations to drive continuous improvement and align technical capabilities with business expectations.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enterprise-grade applications, leveraging </w:t>
      </w:r>
      <w:r w:rsidRPr="00106EA3">
        <w:rPr>
          <w:rFonts w:ascii="Roboto Light" w:eastAsia="Roboto Light" w:hAnsi="Roboto Light" w:cs="Roboto Light"/>
          <w:b/>
          <w:bCs/>
          <w:sz w:val="20"/>
          <w:szCs w:val="20"/>
        </w:rPr>
        <w:t xml:space="preserve">.NET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services while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front-end user interfaces to create responsive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diverse teams to define system architecture, focusing on microservices that enhanced scalability and maintainability, strategically integrating various third-party APIs to meet customer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CI/CD pipelines with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boosting deployment frequency and ensuring quick feedback loops in application development processes for improved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managing application databases, conducting performance tuning and optimization for complex queries, resulting in a significant boost in data retrieval time and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rigorous testing methodologies, incorporating unit, integration, and performance tests across all phases of development to ensure that applications met high-quality assurance standards and user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legacy systems through refactoring and integration of modern frameworks and libraries, applying principles of clean code to achieve better maintainability and reduce technical debt.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application containerization and orchestration, streamlining deployment processes, and ensuring seamless environment consistency across development and production stages.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contributing to sprint planning and retrospectives, ensuring alignment between technical teams and stakeholders while maintaining a keen focus on delivering customer value.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cross-team collaborations with quality assurance and operations teams to define acceptance criteria and successfully deliver resilient applications that addressed client needs and market conditions.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actively to knowledge sharing within the team, conducting workshops on new technologies and industry best practices to foster a culture of continuous learning and innovation.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API Management tools such as </w:t>
      </w:r>
      <w:r w:rsidRPr="00106EA3">
        <w:rPr>
          <w:rFonts w:ascii="Roboto Light" w:eastAsia="Roboto Light" w:hAnsi="Roboto Light" w:cs="Roboto Light"/>
          <w:b/>
          <w:bCs/>
          <w:sz w:val="20"/>
          <w:szCs w:val="20"/>
        </w:rPr>
        <w:t xml:space="preserve">Apigee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 API Gateway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creating, deploying, and managing APIs that provided controlled access and analytics on API consumption patterns, thereby promoting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and monitoring solutions using </w:t>
      </w:r>
      <w:r w:rsidRPr="00106EA3">
        <w:rPr>
          <w:rFonts w:ascii="Roboto Light" w:eastAsia="Roboto Light" w:hAnsi="Roboto Light" w:cs="Roboto Light"/>
          <w:b/>
          <w:bCs/>
          <w:sz w:val="20"/>
          <w:szCs w:val="20"/>
        </w:rPr>
        <w:t xml:space="preserve">ELK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Splunk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observability and aid in proactive incident management for critical enterprise-level services.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