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comprehensive experience in developing web and mobile applications. Proficient in Ruby on Rails, API integrations, and backend as well as frontend technologies, focusing on user-centric design and code maintainability.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jQuery,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Backbone.js, Sidekiq, Turbolinks, Opal,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Redis, MongoDB,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Servers:</w:t>
      </w:r>
      <w:r w:rsidRPr="00106EA3">
        <w:rPr>
          <w:rFonts w:ascii="Roboto Light" w:eastAsia="Roboto Light" w:hAnsi="Roboto Light" w:cs="Roboto Light"/>
          <w:sz w:val="20"/>
          <w:szCs w:val="20"/>
        </w:rPr>
        <w:t xml:space="preserve"> Git, GitHub, DigitalOcean, Heroku, Linux,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OAuth, JSON, Third-party Integrations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lead developer and founder to develop robust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performance, and maintainability consistent with development best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Facebook OAuth, enhancing the application functionality while ensuring seamless user experience and adherence to security protocols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the existing codebase by updating legacy areas and implementing modern practices, thereby improving application performance and user satisfaction through agile development methodologies and cutting-edge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caching solutions, ensuring application scalability and responsiveness, thus significantly enhancing overall user engagement and satisfaction with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functionalities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on UI/UX improvements and ensuring the final product met brand requirements for style while performing optimally across all devices.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web applications as a part of a fast-paced team at Microsoft, leveraging strong knowledge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life cycle to produce high-quality software solutions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debugging sessions and code reviews, promoting team productivity and enhancing code quality by incorporating best practices in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diverse project scopes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server performance using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 configurations, where optimizing database interactions considerably reduced latency for end users and improved application efficiency during peak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testing frameworks and practices to ensure robust application performance, utilizing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Capybara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continuous integration and testing efforts during each development phase to prevent regressions.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refactorings to improve maintainability and readability across teams, contributing to better teamwork dynamics and ensuring adherence to coding standards established during the initial project phases.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