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web and mobile applications development, adept at leading BigID implementations and integrations to enhance data governance and privacy across complex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Shell scripting, Java,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Privacy &amp; Compliance:</w:t>
      </w:r>
      <w:r w:rsidRPr="00106EA3">
        <w:rPr>
          <w:rFonts w:ascii="Roboto Light" w:eastAsia="Roboto Light" w:hAnsi="Roboto Light" w:cs="Roboto Light"/>
          <w:sz w:val="20"/>
          <w:szCs w:val="20"/>
        </w:rPr>
        <w:t xml:space="preserve"> GDPR, CCPA, PII, PHI, PCI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IBM Cloud, Oracle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GitHub Actions,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BigID and Data Governance Tools:</w:t>
      </w:r>
      <w:r w:rsidRPr="00106EA3">
        <w:rPr>
          <w:rFonts w:ascii="Roboto Light" w:eastAsia="Roboto Light" w:hAnsi="Roboto Light" w:cs="Roboto Light"/>
          <w:sz w:val="20"/>
          <w:szCs w:val="20"/>
        </w:rPr>
        <w:t xml:space="preserve"> BigID, Informatica, Talend, Collibra, OneTrust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end-to-end deployments of the </w:t>
      </w:r>
      <w:r w:rsidRPr="00106EA3">
        <w:rPr>
          <w:rFonts w:ascii="Roboto Light" w:eastAsia="Roboto Light" w:hAnsi="Roboto Light" w:cs="Roboto Light"/>
          <w:b/>
          <w:bCs/>
          <w:sz w:val="20"/>
          <w:szCs w:val="20"/>
        </w:rPr>
        <w:t xml:space="preserve">BigID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for enterprise clients, ensuring seamless integration and optimizing performance across both on-premise and cloud infrastructures, enhancing the overall data governance strategy.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configured </w:t>
      </w:r>
      <w:r w:rsidRPr="00106EA3">
        <w:rPr>
          <w:rFonts w:ascii="Roboto Light" w:eastAsia="Roboto Light" w:hAnsi="Roboto Light" w:cs="Roboto Light"/>
          <w:b/>
          <w:bCs/>
          <w:sz w:val="20"/>
          <w:szCs w:val="20"/>
        </w:rPr>
        <w:t xml:space="preserve">BigID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comprehensive data discovery and classification, effectively managing structured and unstructured data sources in alignment with industry best practices for data privacy.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and customize </w:t>
      </w:r>
      <w:r w:rsidRPr="00106EA3">
        <w:rPr>
          <w:rFonts w:ascii="Roboto Light" w:eastAsia="Roboto Light" w:hAnsi="Roboto Light" w:cs="Roboto Light"/>
          <w:b/>
          <w:bCs/>
          <w:sz w:val="20"/>
          <w:szCs w:val="20"/>
        </w:rPr>
        <w:t xml:space="preserve">BigID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scans, metadata ingestion processes, and connectors to facilitate data-driven insights and reporting while ensuring compliance with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data privacy policies and classification rules surrounding </w:t>
      </w:r>
      <w:r w:rsidRPr="00106EA3">
        <w:rPr>
          <w:rFonts w:ascii="Roboto Light" w:eastAsia="Roboto Light" w:hAnsi="Roboto Light" w:cs="Roboto Light"/>
          <w:b/>
          <w:bCs/>
          <w:sz w:val="20"/>
          <w:szCs w:val="20"/>
        </w:rPr>
        <w:t xml:space="preserve">PII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PHI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compliance initiatives like </w:t>
      </w:r>
      <w:r w:rsidRPr="00106EA3">
        <w:rPr>
          <w:rFonts w:ascii="Roboto Light" w:eastAsia="Roboto Light" w:hAnsi="Roboto Light" w:cs="Roboto Light"/>
          <w:b/>
          <w:bCs/>
          <w:sz w:val="20"/>
          <w:szCs w:val="20"/>
        </w:rPr>
        <w:t xml:space="preserve">GDPR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CCPA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reducing organizational risk associated with data mismanagement.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clients in managing data privacy workflows such as DSAR and consent management, driving alignment between technology solutions and legal requirements through proactive stakeholder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analytical and troubleshooting skills to identify issues within </w:t>
      </w:r>
      <w:r w:rsidRPr="00106EA3">
        <w:rPr>
          <w:rFonts w:ascii="Roboto Light" w:eastAsia="Roboto Light" w:hAnsi="Roboto Light" w:cs="Roboto Light"/>
          <w:b/>
          <w:bCs/>
          <w:sz w:val="20"/>
          <w:szCs w:val="20"/>
        </w:rPr>
        <w:t xml:space="preserve">BigID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deployments and implemented effective solutions that enhanced overall system reliability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expert-level knowledge of diverse data ecosystems and privacy frameworks, ensuring that data governance practices remained current, robust, and adaptable to changing regulations and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clients to understand their unique needs, providing tailored solutions and insights that positioned </w:t>
      </w:r>
      <w:r w:rsidRPr="00106EA3">
        <w:rPr>
          <w:rFonts w:ascii="Roboto Light" w:eastAsia="Roboto Light" w:hAnsi="Roboto Light" w:cs="Roboto Light"/>
          <w:b/>
          <w:bCs/>
          <w:sz w:val="20"/>
          <w:szCs w:val="20"/>
        </w:rPr>
        <w:t xml:space="preserve">BigID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pivotal component of their data strategy.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industry forums and workshops to stay abreast of emerging trends in data privacy technology, ensuring that any implementations are aligned with modern standards and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conducted workshops for clients on using </w:t>
      </w:r>
      <w:r w:rsidRPr="00106EA3">
        <w:rPr>
          <w:rFonts w:ascii="Roboto Light" w:eastAsia="Roboto Light" w:hAnsi="Roboto Light" w:cs="Roboto Light"/>
          <w:b/>
          <w:bCs/>
          <w:sz w:val="20"/>
          <w:szCs w:val="20"/>
        </w:rPr>
        <w:t xml:space="preserve">BigID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ensuring they harness its full capabilities for data governance and compliance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project management that emphasized agility, collaboration, and stakeholder communication, fostering an environment where technical teams could thrive and innovation flourished.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optimized configurations and performance of the </w:t>
      </w:r>
      <w:r w:rsidRPr="00106EA3">
        <w:rPr>
          <w:rFonts w:ascii="Roboto Light" w:eastAsia="Roboto Light" w:hAnsi="Roboto Light" w:cs="Roboto Light"/>
          <w:b/>
          <w:bCs/>
          <w:sz w:val="20"/>
          <w:szCs w:val="20"/>
        </w:rPr>
        <w:t xml:space="preserve">BigID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leading to efficiency gains and improved satisfaction among client stakeholders during all stages of development and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Exceeded expectations by independently leading multi-faceted projects involving </w:t>
      </w:r>
      <w:r w:rsidRPr="00106EA3">
        <w:rPr>
          <w:rFonts w:ascii="Roboto Light" w:eastAsia="Roboto Light" w:hAnsi="Roboto Light" w:cs="Roboto Light"/>
          <w:b/>
          <w:bCs/>
          <w:sz w:val="20"/>
          <w:szCs w:val="20"/>
        </w:rPr>
        <w:t xml:space="preserve">BigID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directing resources towards achieving defined milestones while ensuring alignment with corporate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enabling internal teams to sustain ongoing </w:t>
      </w:r>
      <w:r w:rsidRPr="00106EA3">
        <w:rPr>
          <w:rFonts w:ascii="Roboto Light" w:eastAsia="Roboto Light" w:hAnsi="Roboto Light" w:cs="Roboto Light"/>
          <w:b/>
          <w:bCs/>
          <w:sz w:val="20"/>
          <w:szCs w:val="20"/>
        </w:rPr>
        <w:t xml:space="preserve">BigID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operations independently while fostering a culture of continuous improvement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detailed documentation of all </w:t>
      </w:r>
      <w:r w:rsidRPr="00106EA3">
        <w:rPr>
          <w:rFonts w:ascii="Roboto Light" w:eastAsia="Roboto Light" w:hAnsi="Roboto Light" w:cs="Roboto Light"/>
          <w:b/>
          <w:bCs/>
          <w:sz w:val="20"/>
          <w:szCs w:val="20"/>
        </w:rPr>
        <w:t xml:space="preserve">BigID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and deployments, providing essential resources for operational procedures and future enhancements across client systems.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alongside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backends, enhancing performance and user engagement in high-traffic environments within the Microsoft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to deliver high-quality software products, maintaining strong lines of communication within cross-functional teams to foster collaboration and innovation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building and configuring resilient cloud solutions through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directly contributing to the company's cloud-first strategy and maximizing resource efficiency for deployed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microservices architecture projects, streamlining application deployment processes and ensuring scalability for enterprise clients across diverse sectors.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mentorship initiatives to elevate team coding standards and share knowledge of best practices, particularly surrounding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via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high-quality code standards and enhancing release management efficiencies while reducing deployment times significantly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complex data processing workflows leveraging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relational models to optimize database interactions and improve data retrieval capabilities for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for enterprise applications, translating business needs into technical solutions that are scalable, maintainable, and suited to evolving market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testing initiatives aimed at fine-tuning application responsiveness and stability in high-load scenarios, identifying bottlenecks, and implementing efficient solutions to enhance system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extensive debugging and troubleshooting sessions to resolve issues promptly, reducing downtime and aligning operational capabilities with business expectations across various project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enhance user experiences through iterative feedback and design adjustments, ensuring final applications align with client branding and usability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robust security protocols within applications to comply with data privacy regulations, particularly those focused on </w:t>
      </w:r>
      <w:r w:rsidRPr="00106EA3">
        <w:rPr>
          <w:rFonts w:ascii="Roboto Light" w:eastAsia="Roboto Light" w:hAnsi="Roboto Light" w:cs="Roboto Light"/>
          <w:b/>
          <w:bCs/>
          <w:sz w:val="20"/>
          <w:szCs w:val="20"/>
        </w:rPr>
        <w:t xml:space="preserve">GDPR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CCPA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enhancing user trust and company reputation.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