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data engineering, ETL processes, and business intelligence applications. Proficient in Qlik Data Integration, Talend, and advanced SQL data manipulation, leveraging cloud technologies to optimize data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Qlik Data Integration, Talend, Apache Kafka, AWS Glue,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SQL, PostgreSQL, MySQL, Snowflake, Amazon Redshift, Microsoft Azure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Scripting,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ETL/ELT Technologies:</w:t>
      </w:r>
      <w:r w:rsidRPr="00106EA3">
        <w:rPr>
          <w:rFonts w:ascii="Roboto Light" w:eastAsia="Roboto Light" w:hAnsi="Roboto Light" w:cs="Roboto Light"/>
          <w:sz w:val="20"/>
          <w:szCs w:val="20"/>
        </w:rPr>
        <w:t xml:space="preserve"> Apache Beam, Informatica PowerCenter, Microsoft SSIS, Apache Spark, Oracle Data Integrator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Platforms:</w:t>
      </w:r>
      <w:r w:rsidRPr="00106EA3">
        <w:rPr>
          <w:rFonts w:ascii="Roboto Light" w:eastAsia="Roboto Light" w:hAnsi="Roboto Light" w:cs="Roboto Light"/>
          <w:sz w:val="20"/>
          <w:szCs w:val="20"/>
        </w:rPr>
        <w:t xml:space="preserve"> AWS, Microsoft Azure, Google Cloud Platform, GCP BigQuery,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Management:</w:t>
      </w:r>
      <w:r w:rsidRPr="00106EA3">
        <w:rPr>
          <w:rFonts w:ascii="Roboto Light" w:eastAsia="Roboto Light" w:hAnsi="Roboto Light" w:cs="Roboto Light"/>
          <w:sz w:val="20"/>
          <w:szCs w:val="20"/>
        </w:rPr>
        <w:t xml:space="preserve"> Prometheus, Grafana, Splunk, Datadog,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utilizing </w:t>
      </w:r>
      <w:r w:rsidRPr="00106EA3">
        <w:rPr>
          <w:rFonts w:ascii="Roboto Light" w:eastAsia="Roboto Light" w:hAnsi="Roboto Light" w:cs="Roboto Light"/>
          <w:b/>
          <w:bCs/>
          <w:sz w:val="20"/>
          <w:szCs w:val="20"/>
        </w:rPr>
        <w:t xml:space="preserve">Qlik 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data transformation process to support business intelligence applications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build data integration solutions that ensured high data quality and alignment with organizational goals and regulatory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practices across multiple data platforms, ensuring adherence to best practices and enhancing data reliability for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change data capture (CDC)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 order to streamline data replication workflows across various environments, optimizing resource usage and improving latency for 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data modeling strategies combining effective </w:t>
      </w:r>
      <w:r w:rsidRPr="00106EA3">
        <w:rPr>
          <w:rFonts w:ascii="Roboto Light" w:eastAsia="Roboto Light" w:hAnsi="Roboto Light" w:cs="Roboto Light"/>
          <w:b/>
          <w:bCs/>
          <w:sz w:val="20"/>
          <w:szCs w:val="20"/>
        </w:rPr>
        <w:t xml:space="preserve">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facilitate better analytics and visualization for end-users across various departments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documentation for data pipeline processes, best practices for data integration, and technical guidelines for stakeholders and team members to ensure seamless onboarding and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flow and transformation reliability by configuring comprehensive logging and monitoring mechanisms using </w:t>
      </w:r>
      <w:r w:rsidRPr="00106EA3">
        <w:rPr>
          <w:rFonts w:ascii="Roboto Light" w:eastAsia="Roboto Light" w:hAnsi="Roboto Light" w:cs="Roboto Light"/>
          <w:b/>
          <w:bCs/>
          <w:sz w:val="20"/>
          <w:szCs w:val="20"/>
        </w:rPr>
        <w:t xml:space="preserve">Qlik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promptly identify and resolve issues as they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performance audits on data integration infrastructure, providing actionable insights to optimize system resources and capacity planning for future data demands and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a culture of continuous improvement by advocating for and practicing agile methodologies, which allowed for more adaptive project management and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execution and troubleshooting of data migration strategies that involved complex integrations between on-premises and cloud databases to ensure smooth transitions during system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critical support to infrastructure teams in architecting high-performance data replication solutions, contributing to system stability and efficiency across enterprise-wide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workshops on best practices for using </w:t>
      </w:r>
      <w:r w:rsidRPr="00106EA3">
        <w:rPr>
          <w:rFonts w:ascii="Roboto Light" w:eastAsia="Roboto Light" w:hAnsi="Roboto Light" w:cs="Roboto Light"/>
          <w:b/>
          <w:bCs/>
          <w:sz w:val="20"/>
          <w:szCs w:val="20"/>
        </w:rPr>
        <w:t xml:space="preserve">Qlik 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collaboration for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data pipeline performance through various stages of processing while implementing automation strategies to reduce manual interventions and minimize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to drive the platform roadmap, focusing on future trends in data integration and analytics to align with organizational strategy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enterprise-level strategy discussions on effective data management and integration solutions, capitalizing on the latest advancements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data processing.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scalable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user experience while ensuring high performance and maintainability through effective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migrating legacy systems to cloud-based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system's efficiency while reducing operational costs associated with on-premises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establish priorities, and design reporting solutions, adeptly balancing technical specifications with business objectives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development lifecycle, from requirements gathering to system implementation, followed by ongoing performance tuning and enhancements based on user feedback and analytics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streamlined development and deployment process that significantly reduced time-to-market for new features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version control,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enabling efficient collaboration and ensuring code integrity amongst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techniques, focusing on indexing strategies and query optimization to enhance data retrieval times and user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sharing knowledge on software development best practices and promoting a collaborative environment that fosters growth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principles, allowing for greater flexibility and scalability within applications while reducing dependencies between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debugging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standards and timely delivery of software solutions that meet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such as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facilitating faster delivery cycles and enhancing team communication and collaboration during sprints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user training materials for software solutions, simplifying complex concepts and promoting effective usage among target audiences.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