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specializing in Python development and cloud solutions. Proven expertise in building scalable applications using AWS and implementing DevOps processes, delivering robust solutions for complex projects. Adept at collaborating with multidisciplinary teams to enhance scientific products and ensure efficient deployment within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Perl,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Lambda, AWS CodePipeline,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Continuous Integration, Continuous Deployment, Infrastructure as Code, Agile Methodologies,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Ubuntu, RHEL, CentOS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SQL, PostgreSQL, MongoDB,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fully serverless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 the deployment of scientific applications while adhering to best practices, ensuring effective use of accompanying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CI/CD pipelines using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deployment frequency and reduced the risks associated with operational failures in critical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scientists, and analysts, to gather project requirements, enhancing programmatic solutions designed for cloud-native applications with a focus on environmental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promoting best coding practices and security assessments for all deployed applications, which directly contributed to the substantial reduction of vulnerabilities within the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methodologies using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highly reliable code and reducing the number of defects post-production across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achieving seamless scalability within cloud environments while facilitating quick and efficient updates to the software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documentation for all technical processes and development activities, encouraging transparency and knowledge sharing among teams, ultimately improving project tracking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provisioning of infrastructure, streamlining setup processes and enhancing resource management effectiveness within the cloud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testing and hardening of applications, aligning with industry standards such as NIST guidelines, which ensured adherence to regulatory compliance in all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refactoring efforts to improve the maintainability of legacy applications, subsequently enhancing the performance and reliability of existing operational systems responsive to changing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develop APIs and composable user interfaces that significantly improved access to scientific data, further empowering data-driven decision making within agency-sponsored research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DevOps concepts, leading team workshops and discussions that fostered a culture of collaboration and innovation in all software development life cycle phases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and alerting tools to ensure operational excellence of deployed applications, promptly addressing any anomalies that arise during the execution phase to mitigate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to a hybrid cloud architecture,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solutions, thereby balancing system performance with cost-effective resource management in critical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to create clear project aims and roadmap with emphasis on iterative releases, adjusting project goals and timelines as necessary to ensure successful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enterprise-grade software solutions, primarily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promoting efficiency across multiple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for existing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that involved in-depth analysis of codebases and refactoring processes, ensuring enhancements to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components for complex software systems while adhering to established design patterns and architectural principles, aiding integration with external systems both securely and efficiently throughout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agile teams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sprint reviews, retrospectives, and planning sessions that fostered open communication and alignment on project objectives to enhance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tandem with local systems to support hybrid solutions that drove forward productivity and innovation within the company infrastructure, responding effectively to evolving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testing environments that ensured high-code quality through automated testing frameworks and CI/CD practices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overall product reliability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focused on the implementation of modern software development practices, including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workflows, to uplift overall project delivery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quality assurance efforts, conducting peer reviews that emphasized the importance of secure coding practices while collaborating closely with security teams for continuous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architecting a highly scalable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it imperative for projects aimed at global scalability while maintaining security and performance benchmarks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and cloud deployments, contributing to a learning culture that valued skill enhancement and progressive thinking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disaster recovery planning and execution for mission-critical applications, ensuring that systems were resilient and could withstand and recover from potential service interruptions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data migration and interoperability projects that improved data accessibility for clients across different software platforms, thus promoting seamless integration and data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and performance metrics in the iterative design process, which forged a clear connection between user needs and product development in alignment with updated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innovative initiatives for the transition to containerized applications and microservices architecture within the company, helping streamline development and deployment workflows across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partnerships with product management teams to effectively align engineering capabilities with market demands, shaping a strategic approach that positioned the products effectively within competitive landscapes.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