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emphasizing web and mobile applications. Proven track record in Appian solution architecture, integrating diverse technologies and crafting innovative solutions. Strong ability in pre-sales processes and collaborating with cross-functional teams to deliver customer-centric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SQL, JavaScript,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Platforms:</w:t>
      </w:r>
      <w:r w:rsidRPr="00106EA3">
        <w:rPr>
          <w:rFonts w:ascii="Roboto Light" w:eastAsia="Roboto Light" w:hAnsi="Roboto Light" w:cs="Roboto Light"/>
          <w:sz w:val="20"/>
          <w:szCs w:val="20"/>
        </w:rPr>
        <w:t xml:space="preserve"> Appian, Spring Boot, Django, Node.js, React, Angular, .NET Framework,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Maven, Jenkins,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MySQL, PostgreSQL, MongoDB, Redis, SQLite, NoSQL,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Terraform, Ansible, CI/CD Pipelines, Microservices,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North America - INS - Solution Architect (Appian) Sep 2020 – Aug 2025 Point B – Remote in Seattle, WA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Solution Architect, I collaborated with cross-functional teams to analyze customer requirements specifically to develop effective application solutions on the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high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technical presentations to clients, implementing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addressed their unique needs, which resulted in improved customer satisfaction and engagement throughout the sales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pre-sales activities by capturing detailed customer requirements, translating them into strategic solutions capitalizing on the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proposal effectiveness for client proposals.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leveraging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with existing client systems while thoroughly documenting all stages of architecture and project progression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product marketing to develop promotional materials, including </w:t>
      </w:r>
      <w:r w:rsidRPr="00106EA3">
        <w:rPr>
          <w:rFonts w:ascii="Roboto Light" w:eastAsia="Roboto Light" w:hAnsi="Roboto Light" w:cs="Roboto Light"/>
          <w:b/>
          <w:bCs/>
          <w:sz w:val="20"/>
          <w:szCs w:val="20"/>
        </w:rPr>
        <w:t xml:space="preserve">whitepapers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webinars that articulate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competitive advantages in the face of current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sales engineers in creating customizable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demos and demonstrations, illustrating tangible business outcomes for prospective clients across various sectors, building trust and relationships with key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technology partners to refine architecture solutions, ensuring the effective application of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 client projects, substantiating value propositions for RFP submissions and technical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interoperability testing within the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ensure applications met high standards of quality and efficiency, contributing to overall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to stay informed of emerging technology trends relevant to the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adapting strategies and solutions to maintain competitive advantages in client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internal teams on the best practices of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helping cultivate a culture of knowledge sharing and continuous improvement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 executives to outline solution approaches, defining measurable outcomes that support their digital transformation goals and facilitating strong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presented detailed technical documentation regarding project architecture, configuration, and custom application development processes using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reference for future engagements and system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software functionality and accessibility for users, thus broadening operational capabilities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follow-ups with clients after implementation to capture feedback, fostering a continuous improvement loop that led to enhanced application iterations and service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Feb 2015 – Jun 2020 Microsoft – Irving, TX</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operational efficiency and promoting best practices within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sessions for enterprise-level applications, integrating new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rigorous testing protocols, ensuring high-quality deliverables and adherence to industry standards in software engineering principles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to design interactive user interfaces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engagement and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schema changes and performance tuning for large-scale applications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optimize back-end processes and data access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time in analyzing big data trends and exploring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possibilities with existing software products to enhance predictive capabilities and develop smarter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responsible for the deployment of cloud-based solutions,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improved operational uptime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and user guides for software applications, facilitating seamless transitions and onboarding of users to newly built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focusing on best practices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and software development life cycle phases, fostering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refine software requirements, translating business needs into technical specifications and ensuring alignment with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industry trends through continuous learning and engagement in professional software development communities, sharing insights with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by developing components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collaborative toolsets, which increased community engagement and demonstrated technical proficiency across various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