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over 11 years of experience in software development, specializing in building scalable AI models and deploying them to production. Proven expertise in leveraging complex datasets, collaborating effectively in team settings, and driving impactful ML solutions in a remote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PostgreSQL, BigQuery, Apache Spark,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CI/CD,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Monitoring &amp; Evaluation:</w:t>
      </w:r>
      <w:r w:rsidRPr="00106EA3">
        <w:rPr>
          <w:rFonts w:ascii="Roboto Light" w:eastAsia="Roboto Light" w:hAnsi="Roboto Light" w:cs="Roboto Light"/>
          <w:sz w:val="20"/>
          <w:szCs w:val="20"/>
        </w:rPr>
        <w:t xml:space="preserve"> MLflow, TensorBoard, Optuna, Great Expectations, MLbox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Google Cloud Platform, Azure,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end-to-end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the latest industry trends in </w:t>
      </w:r>
      <w:r w:rsidRPr="00106EA3">
        <w:rPr>
          <w:rFonts w:ascii="Roboto Light" w:eastAsia="Roboto Light" w:hAnsi="Roboto Light" w:cs="Roboto Light"/>
          <w:b/>
          <w:bCs/>
          <w:sz w:val="20"/>
          <w:szCs w:val="20"/>
        </w:rPr>
        <w:t xml:space="preserve">cloud-based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efficiency and scalability for diverse projects across various business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opportunities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transforming ideas into actionable solutions that drive business growth and enhance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experiments aimed at model development, employing advanced techniques to evaluate performance, leveraging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effective decision-making and iterative improvement of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 engineering processes that utilize domain-relevant knowledge, ensuring the integrity of </w:t>
      </w:r>
      <w:r w:rsidRPr="00106EA3">
        <w:rPr>
          <w:rFonts w:ascii="Roboto Light" w:eastAsia="Roboto Light" w:hAnsi="Roboto Light" w:cs="Roboto Light"/>
          <w:b/>
          <w:bCs/>
          <w:sz w:val="20"/>
          <w:szCs w:val="20"/>
        </w:rPr>
        <w:t xml:space="preserve">data inputs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models through robust </w:t>
      </w:r>
      <w:r w:rsidRPr="00106EA3">
        <w:rPr>
          <w:rFonts w:ascii="Roboto Light" w:eastAsia="Roboto Light" w:hAnsi="Roboto Light" w:cs="Roboto Light"/>
          <w:b/>
          <w:bCs/>
          <w:sz w:val="20"/>
          <w:szCs w:val="20"/>
        </w:rPr>
        <w:t xml:space="preserve">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various machine learning models into production, taking full ownership of the ML lifecycle while ensuring smooth transitions through environments and feature flagging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model evaluation logistics, including techniques like </w:t>
      </w:r>
      <w:r w:rsidRPr="00106EA3">
        <w:rPr>
          <w:rFonts w:ascii="Roboto Light" w:eastAsia="Roboto Light" w:hAnsi="Roboto Light" w:cs="Roboto Light"/>
          <w:b/>
          <w:bCs/>
          <w:sz w:val="20"/>
          <w:szCs w:val="20"/>
        </w:rPr>
        <w:t xml:space="preserve">cross-validation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bias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confidence calibration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accountability and transparency with stakeholders during project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engineers, reinforcing team collaboration, knowledge-sharing, and enhancing overall technical proficiency within a dynamic remote team 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resolved issues related to </w:t>
      </w:r>
      <w:r w:rsidRPr="00106EA3">
        <w:rPr>
          <w:rFonts w:ascii="Roboto Light" w:eastAsia="Roboto Light" w:hAnsi="Roboto Light" w:cs="Roboto Light"/>
          <w:b/>
          <w:bCs/>
          <w:sz w:val="20"/>
          <w:szCs w:val="20"/>
        </w:rPr>
        <w:t xml:space="preserve">feature drift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inconsistencies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systematic monitoring of model performance to pinpoint quality erosion and initiate timely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of future machine learning projects, establishing frameworks for evaluating success metrics and defining project priorities in alignment with corporate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methods for </w:t>
      </w:r>
      <w:r w:rsidRPr="00106EA3">
        <w:rPr>
          <w:rFonts w:ascii="Roboto Light" w:eastAsia="Roboto Light" w:hAnsi="Roboto Light" w:cs="Roboto Light"/>
          <w:b/>
          <w:bCs/>
          <w:sz w:val="20"/>
          <w:szCs w:val="20"/>
        </w:rPr>
        <w:t xml:space="preserve">real-time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within deployed models, actively promoting adaptability in operational practices to meet evolving market demands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market research to integrate leading-edge technologies and methodologies into the existing ML practices, actively pushing the boundaries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 competitive 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techniques in </w:t>
      </w:r>
      <w:r w:rsidRPr="00106EA3">
        <w:rPr>
          <w:rFonts w:ascii="Roboto Light" w:eastAsia="Roboto Light" w:hAnsi="Roboto Light" w:cs="Roboto Light"/>
          <w:b/>
          <w:bCs/>
          <w:sz w:val="20"/>
          <w:szCs w:val="20"/>
        </w:rPr>
        <w:t xml:space="preserve">explainable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transparent and interpretable model results, fostering client trust and facilitating informed decision-making processes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company's </w:t>
      </w: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collaborating with engineering teams to establish better practices for data collection, storage, and processing in support of ML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ML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improvements, ensuring a robust environment for the deployment and management of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best-practice tools for feature engineering and model validation, continuously improving the overall machine learning capabilities of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web-based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optimization for performance and enhancing user experience across platforms, while ensuring robust security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establishing CI/CD pipelines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builds and deployments for several key projects, enhancing overall reliability and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application features with continuous integration attention, refining code quality through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code reviews which fostered a culture of excellence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engaging in regular sprint meetings to discuss ongoing projects and emerging technologies while reinforcing team synergy within a dynamic engineering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mentorship programs for junior developers, sharing insights and best practices in application development and deployment while encouraging innovative thinking towards problem-solving in complex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extraction and transformation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actionable insights and informed decision-making that positively impacted product roadmaps and user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advancements in software architecture design, focusing on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interoperability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third-party integrations, thereby streamlining functionalities and boosting market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realize compelling user experiences and interfaces, ensuring consistency with broader brand strategies while optimizing usability and responsiveness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trends in software development and methodologies, thoroughly researching new libraries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keep applications relevant and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interchange.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client presentations and IT workshops, articulating technical solutions and responding to inquiries with clarity, which showcased effective communication while aligning tech strategy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troubleshooting sessions, leveraging problem-solving skills to quickly resolve complex application issues, while fostering a culture of resilience and adaptability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implemented features and coding standards, facilitating knowledge transfer and establishing best practices across the engineering teams, thus supporting long-term project coherence and sustainability.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