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Machine Learning Engineer with over 11 years of software development experience, specializing in web and mobile applications. Proven track record in defining technical roadmaps, deploying machine learning at scale, and collaborating effectively across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R, Scala, SQL, TypeScript,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TensorFlow, PyTorch, Scikit-learn, Keras, MLFlow, Spark MLlib, spaCy, Hugging Face Transformers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w:t>
      </w:r>
      <w:r w:rsidRPr="00106EA3">
        <w:rPr>
          <w:rFonts w:ascii="Roboto Light" w:eastAsia="Roboto Light" w:hAnsi="Roboto Light" w:cs="Roboto Light"/>
          <w:sz w:val="20"/>
          <w:szCs w:val="20"/>
        </w:rPr>
        <w:t xml:space="preserve"> Snowflake, BigQuery, PostgreSQL, Kafka, Apache Airflow, Pandas, NumPy, Dask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DevOps:</w:t>
      </w:r>
      <w:r w:rsidRPr="00106EA3">
        <w:rPr>
          <w:rFonts w:ascii="Roboto Light" w:eastAsia="Roboto Light" w:hAnsi="Roboto Light" w:cs="Roboto Light"/>
          <w:sz w:val="20"/>
          <w:szCs w:val="20"/>
        </w:rPr>
        <w:t xml:space="preserve"> AWS, Azure, Google Cloud Platform, Docker, Kubernetes, Terraform, Git,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&amp; BI Tools:</w:t>
      </w:r>
      <w:r w:rsidRPr="00106EA3">
        <w:rPr>
          <w:rFonts w:ascii="Roboto Light" w:eastAsia="Roboto Light" w:hAnsi="Roboto Light" w:cs="Roboto Light"/>
          <w:sz w:val="20"/>
          <w:szCs w:val="20"/>
        </w:rPr>
        <w:t xml:space="preserve"> Tableau, Looker, Power BI, D3.js, Matplotlib, Seaborn, Plotly, Superset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at scale, utilizing </w:t>
      </w:r>
      <w:r w:rsidRPr="00106EA3">
        <w:rPr>
          <w:rFonts w:ascii="Roboto Light" w:eastAsia="Roboto Light" w:hAnsi="Roboto Light" w:cs="Roboto Light"/>
          <w:b/>
          <w:bCs/>
          <w:sz w:val="20"/>
          <w:szCs w:val="20"/>
        </w:rPr>
        <w:t xml:space="preserve">large language models (LLMs)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real-time analytics across various applications within the </w:t>
      </w:r>
      <w:r w:rsidRPr="00106EA3">
        <w:rPr>
          <w:rFonts w:ascii="Roboto Light" w:eastAsia="Roboto Light" w:hAnsi="Roboto Light" w:cs="Roboto Light"/>
          <w:b/>
          <w:bCs/>
          <w:sz w:val="20"/>
          <w:szCs w:val="20"/>
        </w:rPr>
        <w:t xml:space="preserve">B2B SaaS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w:t>
      </w:r>
      <w:r w:rsidRPr="00106EA3">
        <w:rPr>
          <w:rFonts w:ascii="Roboto Light" w:eastAsia="Roboto Light" w:hAnsi="Roboto Light" w:cs="Roboto Light"/>
          <w:b/>
          <w:bCs/>
          <w:sz w:val="20"/>
          <w:szCs w:val="20"/>
        </w:rPr>
        <w:t xml:space="preserve">cross-functional teams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define and implement </w:t>
      </w:r>
      <w:r w:rsidRPr="00106EA3">
        <w:rPr>
          <w:rFonts w:ascii="Roboto Light" w:eastAsia="Roboto Light" w:hAnsi="Roboto Light" w:cs="Roboto Light"/>
          <w:b/>
          <w:bCs/>
          <w:sz w:val="20"/>
          <w:szCs w:val="20"/>
        </w:rPr>
        <w:t xml:space="preserve">AI-driven features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feedback from product managers to drive application enhancements and ensure alignment with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w:t>
      </w:r>
      <w:r w:rsidRPr="00106EA3">
        <w:rPr>
          <w:rFonts w:ascii="Roboto Light" w:eastAsia="Roboto Light" w:hAnsi="Roboto Light" w:cs="Roboto Light"/>
          <w:b/>
          <w:bCs/>
          <w:sz w:val="20"/>
          <w:szCs w:val="20"/>
        </w:rPr>
        <w:t xml:space="preserve">generative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prototype applications to solve complex challenges, and designed new architectures to effectively integrate innovative solutions into existing frameworks and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the technical roadmap for </w:t>
      </w:r>
      <w:r w:rsidRPr="00106EA3">
        <w:rPr>
          <w:rFonts w:ascii="Roboto Light" w:eastAsia="Roboto Light" w:hAnsi="Roboto Light" w:cs="Roboto Light"/>
          <w:b/>
          <w:bCs/>
          <w:sz w:val="20"/>
          <w:szCs w:val="20"/>
        </w:rPr>
        <w:t xml:space="preserve">ML and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 setting long-term goals while accommodating evolving business requirements, underscoring adaptability, foresight, and strategic planning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monitored the deployment of </w:t>
      </w:r>
      <w:r w:rsidRPr="00106EA3">
        <w:rPr>
          <w:rFonts w:ascii="Roboto Light" w:eastAsia="Roboto Light" w:hAnsi="Roboto Light" w:cs="Roboto Light"/>
          <w:b/>
          <w:bCs/>
          <w:sz w:val="20"/>
          <w:szCs w:val="20"/>
        </w:rPr>
        <w:t xml:space="preserve">explainable and maintainable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closely with infrastructure teams to ensure smooth operations and achieve high-performance benchmarks across our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decisions that guide the evolution of our </w:t>
      </w:r>
      <w:r w:rsidRPr="00106EA3">
        <w:rPr>
          <w:rFonts w:ascii="Roboto Light" w:eastAsia="Roboto Light" w:hAnsi="Roboto Light" w:cs="Roboto Light"/>
          <w:b/>
          <w:bCs/>
          <w:sz w:val="20"/>
          <w:szCs w:val="20"/>
        </w:rPr>
        <w:t xml:space="preserve">ML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performance metrics align with strategic business objectives while adapting to technological advances.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an engineering on-call rotation, streamlining troubleshooting for production systems, effectively maintaining system reliability and promoting proactive incident management to enhance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in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responsible data handling and compliance with privacy standards while promoting ethical AI practices across all deployed machine learning models.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Adjusting model parameters and retraining algorithms based on rigorous analysis and end-user feedback; ensuring that all deployments are reflective of business conditions and customer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 culture of </w:t>
      </w:r>
      <w:r w:rsidRPr="00106EA3">
        <w:rPr>
          <w:rFonts w:ascii="Roboto Light" w:eastAsia="Roboto Light" w:hAnsi="Roboto Light" w:cs="Roboto Light"/>
          <w:b/>
          <w:bCs/>
          <w:sz w:val="20"/>
          <w:szCs w:val="20"/>
        </w:rPr>
        <w:t xml:space="preserve">continuous improvement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engineering team, promoting training on new advancements in </w:t>
      </w:r>
      <w:r w:rsidRPr="00106EA3">
        <w:rPr>
          <w:rFonts w:ascii="Roboto Light" w:eastAsia="Roboto Light" w:hAnsi="Roboto Light" w:cs="Roboto Light"/>
          <w:b/>
          <w:bCs/>
          <w:sz w:val="20"/>
          <w:szCs w:val="20"/>
        </w:rPr>
        <w:t xml:space="preserve">AI and 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build a resilient and informed workforce.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monitoring tools for production systems, ensuring </w:t>
      </w:r>
      <w:r w:rsidRPr="00106EA3">
        <w:rPr>
          <w:rFonts w:ascii="Roboto Light" w:eastAsia="Roboto Light" w:hAnsi="Roboto Light" w:cs="Roboto Light"/>
          <w:b/>
          <w:bCs/>
          <w:sz w:val="20"/>
          <w:szCs w:val="20"/>
        </w:rPr>
        <w:t xml:space="preserve">data integrity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real-time performance visibility, enabling timely adjustments to system configurations as necessary.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mentoring sessions for junior engineers, sharing knowledge of industry trends, tools, and best practices related to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research initiatives exploring advanced statistical algorithms, contributing to thought leadership within the company and fostering innovation among peers in machine learning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extensive documentation to support end-users and developers in utilizing deployed machine learning models effectively and ensuring seamless transitions during integrations with existing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integration of various </w:t>
      </w:r>
      <w:r w:rsidRPr="00106EA3">
        <w:rPr>
          <w:rFonts w:ascii="Roboto Light" w:eastAsia="Roboto Light" w:hAnsi="Roboto Light" w:cs="Roboto Light"/>
          <w:b/>
          <w:bCs/>
          <w:sz w:val="20"/>
          <w:szCs w:val="20"/>
        </w:rPr>
        <w:t xml:space="preserve">data warehouse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maintain multi-tenant architecture, enabling optimized resource utilization and comprehensive dashboard capabilities across diverse business units.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enterprise-scale applications with a focus on real-time data processing and analytics, establishing a strong foundation in the development of consumer-facing and internal web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translate high-level requirements into detailed technical specifications, ensuring robust integrations with high-performance backend systems and third-party service providers.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advanced features using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optimizing resource allocation and improving application responsiveness through the effective use of Microservices architecture in deployment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software development projects from concept to launch, utilizing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fostering an environment of cross-team collaboration and consistent communication to drive project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integration/continuous deployment (CI/CD) practices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software quality while reducing the time taken from development to production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interactive and dynamic user interfaces, resulting in increased user engagement and satisfaction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API solutions to facilitate seamless data exchange between frontend applications and backend microservices, emphasizing security and performance considerations in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contributed to the establishment of coding standards that improved team productivity and software maintainability over extended periods of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processing capabilities by integrating </w:t>
      </w:r>
      <w:r w:rsidRPr="00106EA3">
        <w:rPr>
          <w:rFonts w:ascii="Roboto Light" w:eastAsia="Roboto Light" w:hAnsi="Roboto Light" w:cs="Roboto Light"/>
          <w:b/>
          <w:bCs/>
          <w:sz w:val="20"/>
          <w:szCs w:val="20"/>
        </w:rPr>
        <w:t xml:space="preserve">machine learning algorithms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applications, providing richer insights and better decision-making opportunities for stakeholders throughout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SQL queries for performance, ensuring efficient data retrieval processes and reducing latency during high-demand operations, thus improving overall application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timelines and stakeholder communications effectively, minimizing blockers and ensuring alignment with project goals and strategic initiatives as determined by senior leadership.</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acceptance testing (UAT) and addressed functional discrepancies between product delivery and operational expectations, facilitating a higher standard of project completion upon delivery.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