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Results-focused Machine Learning Engineer with 11 years of experience in software development, specializing in web and mobile applications. Proven expertise in deep learning, computer vision, and sensor fusion technologies fueled by a robust academic background, adaptive problem-solving skills, and a commitment to pioneering mobility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MATLAB, CUDA, Java, R,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MXNet, Fastai, H2O.ai, Caffe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Notebooks, VS Code, Anaconda, Spyder,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Dask, Apache Spark, Hadoop, SQL, NoSQL,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OpenAI API, Firebase,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advanced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employing </w:t>
      </w:r>
      <w:r w:rsidRPr="00106EA3">
        <w:rPr>
          <w:rFonts w:ascii="Roboto Light" w:eastAsia="Roboto Light" w:hAnsi="Roboto Light" w:cs="Roboto Light"/>
          <w:b/>
          <w:bCs/>
          <w:sz w:val="20"/>
          <w:szCs w:val="20"/>
        </w:rPr>
        <w:t xml:space="preserve">Bayesian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accuracy and efficiency in real-world mobility scenarios through robust algorithms and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w:t>
      </w:r>
      <w:r w:rsidRPr="00106EA3">
        <w:rPr>
          <w:rFonts w:ascii="Roboto Light" w:eastAsia="Roboto Light" w:hAnsi="Roboto Light" w:cs="Roboto Light"/>
          <w:b/>
          <w:bCs/>
          <w:sz w:val="20"/>
          <w:szCs w:val="20"/>
        </w:rPr>
        <w:t xml:space="preserve">deep neural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high-performance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facilitating multi-layer processing of extensive datasets for improved learning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r w:rsidRPr="00106EA3">
        <w:rPr>
          <w:rFonts w:ascii="Roboto Light" w:eastAsia="Roboto Light" w:hAnsi="Roboto Light" w:cs="Roboto Light"/>
          <w:b/>
          <w:bCs/>
          <w:sz w:val="20"/>
          <w:szCs w:val="20"/>
        </w:rPr>
        <w:t xml:space="preserve">distributed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better scalability and data processing, significantly enhancing response times and operational flexibility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complex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monitor system performance and identify malfunctions, ensuring seamless operation of autonomous mobility solutions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learning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existing systems, improving the operational intelligence of autonomous vehicles in logistical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on </w:t>
      </w:r>
      <w:r w:rsidRPr="00106EA3">
        <w:rPr>
          <w:rFonts w:ascii="Roboto Light" w:eastAsia="Roboto Light" w:hAnsi="Roboto Light" w:cs="Roboto Light"/>
          <w:b/>
          <w:bCs/>
          <w:sz w:val="20"/>
          <w:szCs w:val="20"/>
        </w:rPr>
        <w:t xml:space="preserve">sensor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enabling better environmental awareness and responsive maneuvering in autonomous vehicle prototypes under varied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outlining technical specifications and best practices for machine learning applications in the mobility sector, serving as a knowledge base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promoting the application of </w:t>
      </w:r>
      <w:r w:rsidRPr="00106EA3">
        <w:rPr>
          <w:rFonts w:ascii="Roboto Light" w:eastAsia="Roboto Light" w:hAnsi="Roboto Light" w:cs="Roboto Light"/>
          <w:b/>
          <w:bCs/>
          <w:sz w:val="20"/>
          <w:szCs w:val="20"/>
        </w:rPr>
        <w:t xml:space="preserve">robust 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object detection and tracking frameworks critical for navigation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technological advancements at industry conferences, establishing credibility and recognition as a thought leader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implementation of machine learning standards and protocols, fostering a collaborative team environment focused on innovative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experiments utilizing </w:t>
      </w:r>
      <w:r w:rsidRPr="00106EA3">
        <w:rPr>
          <w:rFonts w:ascii="Roboto Light" w:eastAsia="Roboto Light" w:hAnsi="Roboto Light" w:cs="Roboto Light"/>
          <w:b/>
          <w:bCs/>
          <w:sz w:val="20"/>
          <w:szCs w:val="20"/>
        </w:rPr>
        <w:t xml:space="preserve">active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enhance model performance and adaptability, pushing the frontiers of traditional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improve existing systems' performance, ensuring alignment with industry trends and the mission to revolutionize autonomous mobility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innovation meetings to discuss progress on ongoing projects and share insights, cultivating a culture of openness and creativity in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quality standards and promote best practices within the engineering team, enhancing the overall codebase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assure software quality and functionality, balancing rigorous testing with swift deployment schedules.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stages of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for numerous projects focused on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high-performance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and high-quality outputs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and translate them into scalable software solutions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practices to streamline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w:t>
      </w:r>
      <w:r w:rsidRPr="00106EA3">
        <w:rPr>
          <w:rFonts w:ascii="Roboto Light" w:eastAsia="Roboto Light" w:hAnsi="Roboto Light" w:cs="Roboto Light"/>
          <w:b/>
          <w:bCs/>
          <w:sz w:val="20"/>
          <w:szCs w:val="20"/>
        </w:rPr>
        <w:t xml:space="preserve">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environments, enabling real-time analytics and machine learning model training to support our mission-critical applications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algorithms into full-stack applications, balancing frontend and backend interactions to create user-friendly interfaces that leverage advanced machine learning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experience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performance-sensitive applications, enhancing system throughput and ensuring optimized processing capabilities across various hardware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on </w:t>
      </w:r>
      <w:r w:rsidRPr="00106EA3">
        <w:rPr>
          <w:rFonts w:ascii="Roboto Light" w:eastAsia="Roboto Light" w:hAnsi="Roboto Light" w:cs="Roboto Light"/>
          <w:b/>
          <w:bCs/>
          <w:sz w:val="20"/>
          <w:szCs w:val="20"/>
        </w:rPr>
        <w:t xml:space="preserve">parallel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improve computational speed and resource efficiency, leading to a significant enhancement in the system's capability to handle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team environments, ensuring all contributions were tracked, code integrity maintained, and deployment processes remained organized and efficient.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that promoted coding best practices while ensuring adherence to project specifications and organizational standards as the team grew.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align machine learning efforts with broader organizational goals, fostering innovation while maintaining focus on key strategic objectives and stakeholders'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products through insightful feedback loops and feature requests that increased engagement and performance based on user interactions and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libraries to streamline model testing and performance evaluation, leading to a more efficient validation process for machine learning algorithms deployed across applications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team-building activities that fostered cohesive and productive relationships, ultimately leading to improved collaboration and project outcomes allowing for highly innovative problem solving.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