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extensive experience in backend development, specializing in distributed systems and microservices architecture. Proficient in languages like Go, Python, and Node.js along with Kubernetes and AWS. Strong background in designing scalable and reliable systems, mentoring teams, and optimizing CI/CD processes. Passionate about delivering high-quality, efficient, and cloud-native solutions for complex data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Node.js, Java, TypeScript, Ruby,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Kubernetes, Docker, Express.js, Spring Boot, Flask, NestJS, Gatsby,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MySQL, Elasticsearch, Snowflake SQL, Redis, Cassandra, MongoDB,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Terraform, CloudFormation, Heroku, DigitalOcean,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Prometheus, Grafana, Jenkins, GitHub Actions, ArgoCD, Tekton,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Brokers &amp; Event Streaming:</w:t>
      </w:r>
      <w:r w:rsidRPr="00106EA3">
        <w:rPr>
          <w:rFonts w:ascii="Roboto Light" w:eastAsia="Roboto Light" w:hAnsi="Roboto Light" w:cs="Roboto Light"/>
          <w:sz w:val="20"/>
          <w:szCs w:val="20"/>
        </w:rPr>
        <w:t xml:space="preserve"> Kafka, NATS, RabbitMQ, Redis Streams, ActiveMQ, Eventuate, Apache Pulsar, Amazon 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data </w:t>
      </w:r>
      <w:r w:rsidRPr="00106EA3">
        <w:rPr>
          <w:rFonts w:ascii="Roboto Light" w:eastAsia="Roboto Light" w:hAnsi="Roboto Light" w:cs="Roboto Light"/>
          <w:b/>
          <w:bCs/>
          <w:sz w:val="20"/>
          <w:szCs w:val="20"/>
        </w:rPr>
        <w:t xml:space="preserve">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large-scale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video processing workflows, ensuring efficiency and reliability in data handling and storage within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employing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the scalability and fault tolerance of Troveo’s backend systems while implementing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junior engineers, promoting best practices in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fostering a culture of continuous improvement and peer support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translating technical requirements into effective backend solutions, ensuring alignment with product vision and user needs for AI-driven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frameworks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observability and incident response for critical systems, significantly improving uptime and reliability metrics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ArgoCD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workflows and ensuring automated testing for all major code changes to minimize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indexing strategies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for data-intensive applications, while also implementing rigorous security practices for data protection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solutions for challenges like </w:t>
      </w:r>
      <w:r w:rsidRPr="00106EA3">
        <w:rPr>
          <w:rFonts w:ascii="Roboto Light" w:eastAsia="Roboto Light" w:hAnsi="Roboto Light" w:cs="Roboto Light"/>
          <w:b/>
          <w:bCs/>
          <w:sz w:val="20"/>
          <w:szCs w:val="20"/>
        </w:rPr>
        <w:t xml:space="preserve">eventual consistency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service mesh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Istio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communication between microservices under diverse loads and high-availability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architectural discussions to elevate the technical standards within the team, enhancing code quality and collaborative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security scans within the build process, ensuring compliance with data protection regulations like GDPR/CCPA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integrate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backend services, ensuring they operated seamlessly within large-scale data processing pipelines for real-time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resilient infrastructure for the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addressing data governance and compliance challenges while maintaining rigorous performance criteria and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define technical roadmaps for upcoming features and system enhancements, contributing insights based on current industry trends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patterns for </w:t>
      </w: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responsiveness of applications, significantly improving data ingestion speeds and processing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assessments and optimizations of backend systems, ensuring resilient operation during peak loads and minimizing response times for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scalable backend services leveraging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improving operational efficiency and system reliability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high-performance data processing systems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ensuring that the architecture could handle significant data loads without compromising speed or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deployment of multiple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 stable environment that supported CI/CD practices for consistent delivery of new features and bug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optimization of database implementations, focusing on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integrity, performance, and security for enterprise applications across a diverse client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leading sprint planning and retrospectives to ensure continuous improvement in development processes, code quality,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solutions utilizing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tracking of application health and performance metrics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implementation of security best practices within the SDLC, focusing on secure coding standards and vulnerability assessments to protect sensitive user data and maintain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define and implement features, translating user needs and feedback into viable backend solutions that delivered significant business value and improved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architectural discussions to promote knowledge sharing and maintain high development standards within the engineering team, fostering a culture of learning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workflows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processes and accelerating the delivery cycle of updates and new features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backend services, emphasizing low latency and high throughput to meet the demands of diverse application types and high-traffic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workshops and training sessions for junior developers, sharing knowledge on best practices, emerging technologies, and industry trends to elevate their skill sets and contributions.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