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developing innovative solutions focused on AI agents and orchestration. Specialized in creating scalable applications leveraging Generative AI and LLMs. Proven track record in leading complex software projects and driving engineering excellence within agile teams. Expert in API design and full-stack development, with a passion for enhancing user experiences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PyTorch, TensorFlow, Keras, Scikit-learn,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Flutter,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Microservices:</w:t>
      </w:r>
      <w:r w:rsidRPr="00106EA3">
        <w:rPr>
          <w:rFonts w:ascii="Roboto Light" w:eastAsia="Roboto Light" w:hAnsi="Roboto Light" w:cs="Roboto Light"/>
          <w:sz w:val="20"/>
          <w:szCs w:val="20"/>
        </w:rPr>
        <w:t xml:space="preserve"> GraphQL, RESTful Services, gRPC, OpenAPI,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and architected AI-driven applications, defining the roadmap for embedding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that enhance customer interactions across various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sophisticated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complex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an engaging and hyper-personalized financial experience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development by establishing and disseminating canonical standards for AI application programming within the engineering teams to ensure code quality and reusability.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Designers to deliver impactful AI features that boost operational efficiency and align with customer needs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actively contributed to building a high-performance culture through workshops that enhanced skills for AI model development and orchestration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methodologies for AI outputs, including continuous integration workflows that ensure robustness, accuracy, safety, and compliance with industry standards for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for scalable AI services, ensuring cost-effective deployment strategies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in resource utilization and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decision-making processes regarding the selection and integration of AI models, critically evaluating trade-offs in complexity and performance against business objectives to maximize ROI.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and audits of AI systems for quality assurance, ensuring all deployments met high standards for reliability and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to monitor and assess user interactions with AI services, driving data-informed improvements that enhance overall user experience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organization's transformation towards becoming an AI-native company by spearheading initiatives that embed intelligent systems into the core of its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large-scale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maintaining focus on continuous improvement and adaptation to evolving customer needs and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AI research projects focusing on innovative uses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financial services, resulting in breakthrough applications that redefined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various engineering disciplines to encode best practices and lessons learned from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into future product designs and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internal knowledge sharing related to advanced AI methodologies, ensuring team members stay abreast of technological innovations and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financial services tailored to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create intuitive and responsive web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satisfaction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project delivery speed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with a focus on optimizing database architectures,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performance efficiency in transaction processing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agile deliverables, improving communication flow and project outcomes by aligning technical capabilities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internal libraries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promoting standardization across projects and improving the efficiency of integration efforts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advocating for best practices in developing secure and maintainable software solutions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junior developers, facilitating a collaborative learning atmosphere that encourages innovation and knowledge exchange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testing frameworks to enhance quality assurance processes for software life cycles, significantly reducing bugs and increasing overall product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application of various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existing software products, improving their functionality through data-driven insights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multi-functional projects that required deep knowledge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seamless integration and deployment of applications in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reduce technical debt by refactoring legacy codebases, improving maintainability and adaptability in line with emerging business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