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the design and implementation of scalable web and mobile applications. Proven expertise in leading technical architecture, mentoring teams, and driving engineering excellence. Strong background in both backend and frontend technologies including C#, .NET, React, and AWS, committed to delivering high-impact solutions that enhance operational efficiency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SQL,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React, Next.js, Node.js, Django, Flask,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MongoDB, MySQL,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Postman,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direction and architecture for multiple scalable applications, translating complex business requirements into effective software solutions, ensuring maintainability and performance across the entire stack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launched high-performing applications in a cloud-native environment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robust engineering standards for seamless deployment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around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coding standards, and architectural patterns, fostering a culture of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stakeholders, conducting sprint planning and reviews to ensure alignment between technical capabilities and business objectives, resulting in enhanced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legacy systems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modernizing components to improve system performance and reliability, ensuring adherence to security and compliance requirements across the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features by leveraging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drive efficiency and enhance user engagement across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actively participating in daily stand-ups, retrospectives, and iteration planning, ensuring a transparent and efficient development workflow that maximizes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performance metrics for applications, ensuring high-quality deliverables while advocating for best practices in security and performance optimization through effective use of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microservices-based solutions that increased system scalability and flexibility, improving deployment strategies and reducing time-to-market for critical healthcare features utilized by millions.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methodologies, significantly enhancing code quality and reducing production defects in crucial application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and storage efficiency, and ensuring integrity in large-scale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an internal mentorship program aimed at empowering engineers with skills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enhancing team capability and encouraging knowledge sharing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CI/CD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release cycles and a more efficient workflow, ultimately enhancing the application's deployment pipeline and operational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decision-making process, focusing on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creating a resilient infrastructure that supports high availability and disaster recovery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systems architecture, APIs, and development workflows, improving onboarding processes and facilitating knowledge transfer for new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full-stack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availability and responsiveness of applications through effective backend solutions and optimized front-end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engaging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and ensuring alignment with business goals in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protocols using tools like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incident response times and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migrating legacy applications to modern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leveraging cloud services to improve scalability and reduce operational costs associated with on-premise hosting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 coverage and reducing the number of escaped defects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codebase refactoring initiatives, utilizing best practices in </w:t>
      </w:r>
      <w:r w:rsidRPr="00106EA3">
        <w:rPr>
          <w:rFonts w:ascii="Roboto Light" w:eastAsia="Roboto Light" w:hAnsi="Roboto Light" w:cs="Roboto Light"/>
          <w:b/>
          <w:bCs/>
          <w:sz w:val="20"/>
          <w:szCs w:val="20"/>
        </w:rPr>
        <w:t xml:space="preserve">software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to ensure maintainable and scalable code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meetings to discuss architectural decisions and technology choices related to software projects, ensuring alignment and shared understanding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quality assurance processes, I established continuous integration workflows that incorporated automated testing, code analysis, and deployment, resulting in a significant boost in overall code quality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services that supported various internal and external clients, ensuring data integrity and compliance with company standards while providing seamless access to backend functions.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