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comprehensive experience in software development, specializing in web and mobile applications, particularly within enterprise SaaS platforms. Proficient in architectural design, mentoring, and advanced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SQL, HTML5, CSS, Python,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Ruby on Rails, React, Node.js, Angular, Vue.js, Django, Express.js,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PostgreSQL, MongoDB, MySQL, Firebase, Redis, SQLite, Elasticsearch,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JIRA, Postman, GraphQL,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Terraform, Ansible, CircleCI, Travis CI, Linux, Azure DevOps, GitHub Actions, Nagios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JUnit, Selenium, Cypress, Jest, Mocha, Puppeteer, Karma,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of scalable SaaS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performance and user satisfaction through iterative and agile development methodologies across each release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engineers on best practices for clean code,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team collaboration within a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feature sets and resolve customer issues, driving outcomes that align with business goals in tune with continuously evolving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APIs and integrated them with various backend services, ensuring robust data flow and application connectivity, all while actively promoting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AI-driven functionalities by integrating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models, significantly boosting application capabilities in predictive analytics to aid business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web accessibility standards (</w:t>
      </w:r>
      <w:r w:rsidRPr="00106EA3">
        <w:rPr>
          <w:rFonts w:ascii="Roboto Light" w:eastAsia="Roboto Light" w:hAnsi="Roboto Light" w:cs="Roboto Light"/>
          <w:b/>
          <w:bCs/>
          <w:sz w:val="20"/>
          <w:szCs w:val="20"/>
        </w:rPr>
        <w:t xml:space="preserve">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internationalization practices (</w:t>
      </w:r>
      <w:r w:rsidRPr="00106EA3">
        <w:rPr>
          <w:rFonts w:ascii="Roboto Light" w:eastAsia="Roboto Light" w:hAnsi="Roboto Light" w:cs="Roboto Light"/>
          <w:b/>
          <w:bCs/>
          <w:sz w:val="20"/>
          <w:szCs w:val="20"/>
        </w:rPr>
        <w:t xml:space="preserve">i18n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inclusive design practices that opened products to broader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shared insights on architectural standards to uphold excellence throughout the development process, contributing to the growth of engineering competencies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smoother deployments and reliability while maintaining stringent quality assurance protocols in all stages of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deep analytics of application performance metrics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informing future architectural decisions based on user behavior and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strong emphasis on responsive design principles, enabling quicker turnaround times for feature delivery in responsive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cloud solutions across platforms,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infrastructure improvements while maintaining cost-effectiveness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knowledge-sharing sessions focused on emerging trends in cloud computing and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aimed at fostering a culture of continuous learning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architecture and functional specifications that served as a vital resource for onboarding new engineers and ensuring alignment with organizational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holding regular sprint planning meetings that increased team transparency and aligned project goals effectively with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within the team by promoting hackathons that resulted in prototype developments, thus nurturing creative solutions to real-world business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enterprise-scale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user experience and backend efficiency through systematic refactoring and UX redesign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create intuitive UI components within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optimizations and seamless user interactions across mobile and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and integration tests to ensure robustness and reliability of web applications, leveraging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a test-driven development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and provided inputs for project planning activities that led to the successful delivery of features aligned with customer requirements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Structured databases and optimized data access patterns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query performance while ensuring data integrity and compliance across various application modules.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best practices in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team collaboration and reducing integration challenges within software projects through consistent branching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collaborative projects, integrating insights from various departments to craft end-to-end solutions that resolved critical user issues and improved service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continuous integration and deployment, leading to enhanced product release cycles and fostering a culture of operational excellence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enabling rapid provisioning and consistency in environment setups across development, testing, and production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security enhancements across applications, implementing measures that adhered to industry standards, thereby ensuring regulatory compliance without compromising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customer feedback loops that informed product iterations and drove feature enhancements, directly aligning engineering output with user needs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async job processing with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Sidekiq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performance and responsiveness across applications, significantly reducing load times and enhancing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