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web and mobile applications. Proven expertise in Broadcom 2E, COBOL, and IBM i environments, with a strong ability to lead complex software development initiatives and deliver solutions that enhance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COBOL, Java, XML, Broadcom 2E, Control Language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IBM i, iSeries, AS/400, System i, Synon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Waterfall,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Oracle, PostgreSQL, DB2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SOAP, REST, Microservices,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Broadcom 2E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high-performance software applications, seamlessly integrating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while ensuring scalability and compliance with client-provided specifications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software solutions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 insurance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domain, focusing on delivering high-quality deliverables that met tight deadlines and exceeded client expectations through innovative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provide technical guidance and mentorship to junior engineers, fostering an environment where knowledge sharing and collaboration enhanced overall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analysis using diagnostic tools to monitor performance trends, system loads, and growth patterns, informing proactive adjustments to maintain optimal performance and reliability of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program design, coding standards, and ongoing maintenance, ensuring team members could smoothly transition responsibilities during project handovers and providing a comprehensive reference for future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client-side applications, enhancing user engagement and providing dynamic functionalities aligned with the latest industry trends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for internal stakeholders and clients, articulating software functionalities effectively and ensuring comprehensive understanding of system capabilities and best practices for maximizing software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project lifecycle management from conception through acceptance testing, ensuring thorough completion of each phase and adherence to quality assurance standards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coding practices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their skill set and encouraging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addressed customer demand fluctuations by managing project timelines effectively, ensuring that deliveries remained on schedule without compromising the quality of the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around system enhancements, using analytical skills to identify opportunities for optimization and collaborating with clients to tailor solutions that fit specific needs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integrating legacy systems with modern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working closely with stakeholders to ensure functional coherence and performance efficiencies across all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to support both compliance and future engineering initiatives, enabling a smooth transition of knowledge and practices to sustain operational efficiency after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approaches to inform strategic decisions, leveraging performance metrics gathered from software monitoring tools to advocate for changes that align with emerging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software development processes, ensuring compliance with both corporate standards and industry regulations, enhancing project consistency and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implemented, and maintained software solutions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 with a focus on collaboration in a team-oriented agile environment, influencing project outcomes through actionable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tests and debugging procedures while leading initiatives to improve code quality, thus ensuring the delivery of robust applications that met end-user requirements and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collaborations to gather requirements and develop solutions that align with organizational goals, employing excellent communication and negotiation skills to achieve consensus among diverse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integration of new technologies and methodologies, adapted to meet the changing dynamics within the software market while continuously enhancing product functionalities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project planning exercises that employed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leveraging strong organizational skills to prioritize tasks effectively while allowing flexibility to adapt to shifting project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peer code and conducted extensive testing to ensure alignment with best development practices, fostering a high standard of quality assurance throughout the software lifecycle and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design discussions and brainstorming sessions, demonstrating the ability to think critically and provide innovative solutions that improved software efficiency and responsiveness under various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 to manage data persistence effectively, ensuring quality control during data migration processes and providing efficient data access methods for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proactive approach to addressing software-related challenges,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Critical Thinking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strategic planning to resolve issues promptly while minimizing service disruption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client engagement initiatives to clarify objectives, outline project goals, and set realistic deliverables that contributed towards high levels of customer satisfaction and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maintaining application performance metrics through monitoring and continuous improvement strategies, ensuring consistent responsiveness and minimal downtime for end-users across varying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organize tasks and maintain visibility across stakeholder communications, fostering a transparent approach to project updates and facilitating stakeholder confidence in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