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scalable AI-driven systems and distributed infrastructure. Proficient in leveraging edge computing solutions, modeling frameworks, and inter-device collaboration for next-gen AI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C++, Python, Java,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ONNX, OpenVINO, Hugging Face, 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Apache Kafka, Apache Flink, GraphQL, gRPC, ZeroMQ,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TensorFlow Federated, Apache Cassandra, Druid, ElasticSearch, Apache Spark,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Computing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NVIDIA Jetson, Google Coral, ARM Cortex, TensorRT, OpenCL, EdgeX Foundry, IoT Edge, AWS Greengrass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an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edge-AI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revolutionized the training and inference processes, enabling seamless collaboration between heterogeneous devices enhancing total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and SDKs that abstracted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developer experiences and fostering an unparalleled development environment for AI model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diverse edge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optimization strategies across various hardware platforms,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embedded systems, to ensure efficient operation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under constrained environments, contributing to enhanced overall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define robust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privacy-preserving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technologies, resulting in significant improvements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engineers, fostering skill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a culture of trust and performance precision, leading to measurable enhancements in team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cutting-edge technologies and integrated them into existing frameworks, ensuring rapid adaptation to evolving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Source's market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enhancement and debugging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verifiable 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implementing solutions that improved model accountability and transparency while maintaining robust privacy protocols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 to accelerate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execution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decentralized computing environments, improving the adaptability of AI operations to connect dynamic ecosystems of devices and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federated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 and their practical implementations, providing baseline frameworks for proprietary algorithms that exploit decentralized data while preserving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investigate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zero-trust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teams could securely execute distributed computations without central control, significantly enhancing risk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comprehensive documentation for technical standards, which facilitated clearer communication of project goals and methodologies to stakeholders across all organizational levels and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outreach to proliferate awareness of Source's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innovations, enhancing the company's visibility within the tech community and boosting recruitment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programs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team capabilities and ensuring alignment with organizational goals and technological advancements in the rapidly evolving AI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open-source community by developing tools that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AI development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Source's commitment to empowering developers and building a thriving AI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Surveyed user feedback to enhance the functionality of proprietary solutions, iterating designs based on consumer needs that reinforced Source's competitive edge in edge-native AI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scalable,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and adaptability of Microsoft’s software development lifecycle and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 architecture facilitating inter-service communication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operation performance of complex services across distributed environments and improving system resilience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high-performance, responsive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 end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server-side technologies, significantly enhancing user engagement and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deployments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release times and improved workflow across development and operations teams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Scrum ceremonies, contributing to increased team productivity and project transparency while refining backlog management processes for efficient sprint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software engineering practices, ensuring adherence to design patterns, coding standards, and facilitating knowledge transfer processes to raise overall team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debugging for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application robustness and ensuring performance benchmarks were consistently met or exceeded across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implemented data retention strategies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security, enhancing compliance with industry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multi-team collaboration projects for optimizing product features based on user feedback, introducing innovative solutions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influenced product roadmaps and user engagement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significant product enhancements by integrating various third-party APIs into existing platforms, enriching user experiences while streamlining resource allocation for product development teams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focusing on maintaining high standards of quality and security across the application lifecycle, fostering a collaborative and learning-rich environment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for team members focusing on new tools and techniques, promoting continuous learning and development culture within the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