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Data-driven professional with 11 years of experience in software development, specializing in advanced analytics, AI solutions, and team leadership. Demonstrated expertise in deploying machine learning and statistical models, optimizing workflows, and enhancing commercial impact across various domains, including sales and marketing. Proven ability to influence decision-making through data-driven insights and stakeholder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AI Tools:</w:t>
      </w:r>
      <w:r w:rsidRPr="00106EA3">
        <w:rPr>
          <w:rFonts w:ascii="Roboto Light" w:eastAsia="Roboto Light" w:hAnsi="Roboto Light" w:cs="Roboto Light"/>
          <w:sz w:val="20"/>
          <w:szCs w:val="20"/>
        </w:rPr>
        <w:t xml:space="preserve"> AWS SageMaker, TensorFlow, PyTorch, Hadoop, Spark,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Scikit-learn, Keras, Matplotlib, NumPy,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Operations:</w:t>
      </w:r>
      <w:r w:rsidRPr="00106EA3">
        <w:rPr>
          <w:rFonts w:ascii="Roboto Light" w:eastAsia="Roboto Light" w:hAnsi="Roboto Light" w:cs="Roboto Light"/>
          <w:sz w:val="20"/>
          <w:szCs w:val="20"/>
        </w:rPr>
        <w:t xml:space="preserve"> Docker, Kubernetes, Git, Jenkins, Apache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&amp; Modeling:</w:t>
      </w:r>
      <w:r w:rsidRPr="00106EA3">
        <w:rPr>
          <w:rFonts w:ascii="Roboto Light" w:eastAsia="Roboto Light" w:hAnsi="Roboto Light" w:cs="Roboto Light"/>
          <w:sz w:val="20"/>
          <w:szCs w:val="20"/>
        </w:rPr>
        <w:t xml:space="preserve"> Regression Analysis, A/B Testing, Time Series Analysis, Bayesian Methods, Optimization Techniques, Data Visualization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five data scientists to design and implement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advanced analytics solutions that improved seller effectiveness, leading to enhanced revenue streams and better customer engagement initiatives across commercial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personalization engines to enhance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greatly improving user experience and engagement levels, while ensuring robust scalability and integration into existing commercial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streamlined end-to-end model development, including performance monitoring and governance, yielding significant improvements in analytical rigor and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marketing and sales, to identify high-impact business problems, translating them into actionable insights through statistical and analytical methodologies that drive business decisions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data-driven decision-making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departments, presenting key findings and insights to senior leadership, thereby influencing strategy and enhancing operational efficiency in critical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all data science solutions delivered were </w:t>
      </w:r>
      <w:r w:rsidRPr="00106EA3">
        <w:rPr>
          <w:rFonts w:ascii="Roboto Light" w:eastAsia="Roboto Light" w:hAnsi="Roboto Light" w:cs="Roboto Light"/>
          <w:b/>
          <w:bCs/>
          <w:sz w:val="20"/>
          <w:szCs w:val="20"/>
        </w:rPr>
        <w:t xml:space="preserve">production-ready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adhered to best practices in code quality, testing frameworks, and reproducibility, driving improvements in operational excellence and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solutions, focusing on scalability and fault tolerance, while leveraging state-of-the-art technologies and frameworks that supported broader organizational goals within </w:t>
      </w:r>
      <w:r w:rsidRPr="00106EA3">
        <w:rPr>
          <w:rFonts w:ascii="Roboto Light" w:eastAsia="Roboto Light" w:hAnsi="Roboto Light" w:cs="Roboto Light"/>
          <w:b/>
          <w:bCs/>
          <w:sz w:val="20"/>
          <w:szCs w:val="20"/>
        </w:rPr>
        <w:t xml:space="preserve">sales and 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development of </w:t>
      </w:r>
      <w:r w:rsidRPr="00106EA3">
        <w:rPr>
          <w:rFonts w:ascii="Roboto Light" w:eastAsia="Roboto Light" w:hAnsi="Roboto Light" w:cs="Roboto Light"/>
          <w:b/>
          <w:bCs/>
          <w:sz w:val="20"/>
          <w:szCs w:val="20"/>
        </w:rPr>
        <w:t xml:space="preserve">statistical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marketing campaigns, achieving measurable impacts on customer engagement and retention, through continuous feedback loops and real-time analytics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statistical experimentation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various marketing strategies, consistently providing actionable insights that shaped the company’s approach toward customer engagement and conversion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analytical frameworks incorporating </w:t>
      </w:r>
      <w:r w:rsidRPr="00106EA3">
        <w:rPr>
          <w:rFonts w:ascii="Roboto Light" w:eastAsia="Roboto Light" w:hAnsi="Roboto Light" w:cs="Roboto Light"/>
          <w:b/>
          <w:bCs/>
          <w:sz w:val="20"/>
          <w:szCs w:val="20"/>
        </w:rPr>
        <w:t xml:space="preserve">predictive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forecast sales trends and customer behaviors, enabling proactive adjustments to marketing strategies and offerings in response to market changes, driving business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culture within the team by encouraging knowledge sharing, continuous learning, and mentorship, resulting in a high-performing team recognized for its innovative contributions to analytics and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comprehensive analytics roadmaps aligned with business priorities, translating long-term strategic visions into tangible action plans that consistently yielded successful outcomes and enhanced organizational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insights through compelling storytelling techniques, enhancing stakeholder understanding and engagement with analytical outcomes and encouraging a data-informed culture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effective visualization techniques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complex analytical concepts clearly and concisely, enabling improved decision-making by key business units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project management and deliver high-impact analytics solutions efficiently, ensuring timely project completion and alignment with stakeholder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range of </w:t>
      </w:r>
      <w:r w:rsidRPr="00106EA3">
        <w:rPr>
          <w:rFonts w:ascii="Roboto Light" w:eastAsia="Roboto Light" w:hAnsi="Roboto Light" w:cs="Roboto Light"/>
          <w:b/>
          <w:bCs/>
          <w:sz w:val="20"/>
          <w:szCs w:val="20"/>
        </w:rPr>
        <w:t xml:space="preserve">software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application performance and user experience while collaborating with cross-disciplinary teams to fulfill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to support business processes, integrating with existing systems and ensuring scalability and reliability for future growth, enhancing overall system capabilities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code reviews ensuring quality and adherence to best practices, which improved product quality and fostered a culture of accountability and continuous improvement among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transitioning legacy systems to modern architectures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enhancing operational efficiency and reducing maintenance overhead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collaboration through agile practices, participating in daily stand-ups, and bi-weekly sprint planning sessions, which promoted transparency and accelerated the development lifecycle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scope and deliverables while managing stakeholder expectations efficiently, resulting in high levels of customer satisfaction and successful product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insightful reports that informed key decisions within the project lifecycle and fostered data-driven culture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and optimization strategies across various applications, leveraging metrics and logs to troubleshoot and enhance performance for sustained operational excellence across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technical documentation and user guides that facilitated smoother onboarding for new team members and improved knowledge transfer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estimating project timelines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which improved planning accuracy and resource allocation across multiple engineering projects, enhancing project delivery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uphold best practices and improve code quality, facilitating knowledge sharing and mentorship among junior engineers on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the development workflow to enhance software reliability and maintainability, ensuring high-quality deliverables throughout the software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