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Data Engineer with over 11 years of experience in innovative software development for web and mobile applications, specializing in data architecture and pipeline development. Proficient in building scalable solutions using Snowflake, dbt, and AWS services to enhance operational efficiencies and uphold data governance. Demonstrated expertise in managing complete data lineage and observability, ensuring high data quality and compliance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Snowflake, dbt, AWS S3, AWS Glue, AWS Lambda, Python, SQL,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Technologies:</w:t>
      </w:r>
      <w:r w:rsidRPr="00106EA3">
        <w:rPr>
          <w:rFonts w:ascii="Roboto Light" w:eastAsia="Roboto Light" w:hAnsi="Roboto Light" w:cs="Roboto Light"/>
          <w:sz w:val="20"/>
          <w:szCs w:val="20"/>
        </w:rPr>
        <w:t xml:space="preserve"> Kafka, Apache Airflow, Spark, Fivetran, Nifi, Looker, Power BI, Real-time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Observability:</w:t>
      </w:r>
      <w:r w:rsidRPr="00106EA3">
        <w:rPr>
          <w:rFonts w:ascii="Roboto Light" w:eastAsia="Roboto Light" w:hAnsi="Roboto Light" w:cs="Roboto Light"/>
          <w:sz w:val="20"/>
          <w:szCs w:val="20"/>
        </w:rPr>
        <w:t xml:space="preserve"> Great Expectations, Monte Carlo, Data Quality Tests, Schema Monitoring, Anomaly Detection, Lineage Tools, CI/CD Integration, Data Contracts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Redshift, Azure Data Lake, Terraform, Kubernetes, Docker, Terraform, CloudFormation, Infrastructure as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Tools:</w:t>
      </w:r>
      <w:r w:rsidRPr="00106EA3">
        <w:rPr>
          <w:rFonts w:ascii="Roboto Light" w:eastAsia="Roboto Light" w:hAnsi="Roboto Light" w:cs="Roboto Light"/>
          <w:sz w:val="20"/>
          <w:szCs w:val="20"/>
        </w:rPr>
        <w:t xml:space="preserve"> JavaScript, Java, R, Pandas, NumPy, Jupyter, Git,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and Management:</w:t>
      </w:r>
      <w:r w:rsidRPr="00106EA3">
        <w:rPr>
          <w:rFonts w:ascii="Roboto Light" w:eastAsia="Roboto Light" w:hAnsi="Roboto Light" w:cs="Roboto Light"/>
          <w:sz w:val="20"/>
          <w:szCs w:val="20"/>
        </w:rPr>
        <w:t xml:space="preserve"> PostgreSQL, MongoDB, Elasticsearch, Redis, Vector Databases, Feature Stores, Data Lakes, Graph Databases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data pipelines leveraging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large volumes of training data efficiently while ensuring strict adherence to </w:t>
      </w:r>
      <w:r w:rsidRPr="00106EA3">
        <w:rPr>
          <w:rFonts w:ascii="Roboto Light" w:eastAsia="Roboto Light" w:hAnsi="Roboto Light" w:cs="Roboto Light"/>
          <w:b/>
          <w:bCs/>
          <w:sz w:val="20"/>
          <w:szCs w:val="20"/>
        </w:rPr>
        <w:t xml:space="preserve">data lineage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solutions with </w:t>
      </w:r>
      <w:r w:rsidRPr="00106EA3">
        <w:rPr>
          <w:rFonts w:ascii="Roboto Light" w:eastAsia="Roboto Light" w:hAnsi="Roboto Light" w:cs="Roboto Light"/>
          <w:b/>
          <w:bCs/>
          <w:sz w:val="20"/>
          <w:szCs w:val="20"/>
        </w:rPr>
        <w:t xml:space="preserve">Snowpark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 of machine learning models into production workflows, empowering data scientists to leverage real-time predictions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prioritized </w:t>
      </w:r>
      <w:r w:rsidRPr="00106EA3">
        <w:rPr>
          <w:rFonts w:ascii="Roboto Light" w:eastAsia="Roboto Light" w:hAnsi="Roboto Light" w:cs="Roboto Light"/>
          <w:b/>
          <w:bCs/>
          <w:sz w:val="20"/>
          <w:szCs w:val="20"/>
        </w:rPr>
        <w:t xml:space="preserve">PII handling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industry regulations, thus ensuring ethical standards of data usage across diverse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modular data models in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seamless deployment and enhancing collaboration between data producers and consumers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AWS resources by analyzing usage patterns and adjusting service deployments to achieve cost efficiency and improved </w:t>
      </w:r>
      <w:r w:rsidRPr="00106EA3">
        <w:rPr>
          <w:rFonts w:ascii="Roboto Light" w:eastAsia="Roboto Light" w:hAnsi="Roboto Light" w:cs="Roboto Light"/>
          <w:b/>
          <w:bCs/>
          <w:sz w:val="20"/>
          <w:szCs w:val="20"/>
        </w:rPr>
        <w:t xml:space="preserve">query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frameworks using </w:t>
      </w:r>
      <w:r w:rsidRPr="00106EA3">
        <w:rPr>
          <w:rFonts w:ascii="Roboto Light" w:eastAsia="Roboto Light" w:hAnsi="Roboto Light" w:cs="Roboto Light"/>
          <w:b/>
          <w:bCs/>
          <w:sz w:val="20"/>
          <w:szCs w:val="20"/>
        </w:rPr>
        <w:t xml:space="preserve">Great Expectations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w:t>
      </w:r>
      <w:r w:rsidRPr="00106EA3">
        <w:rPr>
          <w:rFonts w:ascii="Roboto Light" w:eastAsia="Roboto Light" w:hAnsi="Roboto Light" w:cs="Roboto Light"/>
          <w:b/>
          <w:bCs/>
          <w:sz w:val="20"/>
          <w:szCs w:val="20"/>
        </w:rPr>
        <w:t xml:space="preserve">data freshness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proactive handling of schema drift, enhancing overall data reliability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expose </w:t>
      </w:r>
      <w:r w:rsidRPr="00106EA3">
        <w:rPr>
          <w:rFonts w:ascii="Roboto Light" w:eastAsia="Roboto Light" w:hAnsi="Roboto Light" w:cs="Roboto Light"/>
          <w:b/>
          <w:bCs/>
          <w:sz w:val="20"/>
          <w:szCs w:val="20"/>
        </w:rPr>
        <w:t xml:space="preserve">MCP servers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AI systems to securely interact with enterprise resources while emphasizing </w:t>
      </w:r>
      <w:r w:rsidRPr="00106EA3">
        <w:rPr>
          <w:rFonts w:ascii="Roboto Light" w:eastAsia="Roboto Light" w:hAnsi="Roboto Light" w:cs="Roboto Light"/>
          <w:b/>
          <w:bCs/>
          <w:sz w:val="20"/>
          <w:szCs w:val="20"/>
        </w:rPr>
        <w:t xml:space="preserve">access control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auditing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dataflows that integrated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into strategic dashboards, improving governance and operational reporting for executive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assessments using automated testing frameworks, thereby boosting confidence in business insights drawn from processed datasets and mitigating risks associated with data discrepancies.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root-cause analyses of model performance declines and implemented recovery strategies, enhancing the resilience of AI inference systems and embedding effective debugging protocols within the engineering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surrounding </w:t>
      </w:r>
      <w:r w:rsidRPr="00106EA3">
        <w:rPr>
          <w:rFonts w:ascii="Roboto Light" w:eastAsia="Roboto Light" w:hAnsi="Roboto Light" w:cs="Roboto Light"/>
          <w:b/>
          <w:bCs/>
          <w:sz w:val="20"/>
          <w:szCs w:val="20"/>
        </w:rPr>
        <w:t xml:space="preserve">data 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application of innovative solutions to manage data disruptions and safeguard operational integrity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for </w:t>
      </w:r>
      <w:r w:rsidRPr="00106EA3">
        <w:rPr>
          <w:rFonts w:ascii="Roboto Light" w:eastAsia="Roboto Light" w:hAnsi="Roboto Light" w:cs="Roboto Light"/>
          <w:b/>
          <w:bCs/>
          <w:sz w:val="20"/>
          <w:szCs w:val="20"/>
        </w:rPr>
        <w:t xml:space="preserve">real-time 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utilizing services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latency and enhancing throughput for consumer-facing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on data architecture and provided training sessions, fostering better understanding and engagement among team members about the state-of-the-art data practices implemented.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applied insights from recent industry trends regarding data technologies and best practices, actively contributing to the learning environment across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innovative solutions to challenges in data access and management, promoting collaborative ideation sessions that encouraged diverse perspectives and solutions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high-availability cloud based applications utilizing agile methodologies to deliver solutions that enhanced customer engagement and streamlined operational flows across multiple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resilient architectures using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creation of new features and improving existing functionalities in the digital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focused on enhancing deployment pipelines, implementing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architectures that ensured scalability and ease of application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extensive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software quality while reducing manual regression testing cycles significantly across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exploring and integrating modern data storage solutions like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driving effective data modeling initiatives for dynamic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engaging user interfaces, implementing responsive design principles that ensured cross-platform compatibility and user accessibility throughout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telemetry solutions to assist teams in tracking real-time application performance, ensuring proactive identification of issues while cultivating a culture of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teams to reinforce best practices and principles in design and user interfaces, thus enriching the user experience associated with web applications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discovery workshops with stakeholders to align product features with business goals, enhancing features' value proposition and verifying their alignment with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coding standards, nurturing a collaborative culture centered around quality and best practices within the engineering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legacy systems’ performance by rewriting core components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improving system efficiency and satisfying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in internal seminars aimed at sharing knowledge about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architecture patterns, shaping the collective expertise of the technical team and fostering growth through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