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specializing in backend systems development for web and mobile applications. Proven track record in designing scalable, reliable, and maintainable solutions using modern technologies. Adept at translating complex business requirements into robust technical architectures while fostering collaboration across multi-disciplinary teams. Eager to leverage strong leadership skills to drive impactful results in a mission-driven healthcare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Kotlin, Java, Node.js, Python,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Boot, Django, Flask, React, GraphQL, Express.js,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Firebase, Heroku, Terraform, CloudFormation, Elastic Beanstalk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Continuous Integration, Continuous Deployment, Testing, Code Review, Microservices Architecture, API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 Cassandra, SQLite, OracleDB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backend services for core healthcare applications, ensuring high performance and reliability while aligning with the overall architectural vision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and designers to translate user needs into detailed technical requirements, contributing significantly to the product roadmap.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RESTful APIs to support rich client-side applications, using technologies like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with frontend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of deployment processes and minimizing downtime during code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facilitated technical discussions within teams, promoting a culture of excellence and continuous improvement in software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microservices-based solutions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resilience of deployed systems in production environments through effective service orchestration.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observability through the integration of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monitoring and proactive incident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best practices in software engineering, including unit testing and documentation, to ensure code quality and maintainability of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backend development practices, fostering a learning environment that encouraged knowledge sharing and skill enhancement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query performance and data integrity for mission-critical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migrating legacy systems to cloud-native architectures,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scalability and reduce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Conceptualized and developed AI-driven features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machine learning libraries, ensuring compliance with security and privacy guidelines within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tools and technologies to enhance system capabilities, balancing trade-offs between functionality and complexity in the application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documented coding standards, reviewed existing documentation for clarity and completeness, and contributed to maintaining an updated architecture overview.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and resolve production issues efficiently, demonstrating adaptability and commitment to system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within large scale enterprise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service orchestration and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scrum ceremonies, representing the engineering team to clarify technical challenges and offer solutions that contribute to sprint goals and product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web services, ensuring they adhered to modern REST principles, which significantly enhanced interoperability with various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application monitoring and debugging solutions utilizing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were critical in swiftly identifying and resolving production bottlenecks.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technical sharing by leading workshops on </w:t>
      </w:r>
      <w:r w:rsidRPr="00106EA3">
        <w:rPr>
          <w:rFonts w:ascii="Roboto Light" w:eastAsia="Roboto Light" w:hAnsi="Roboto Light" w:cs="Roboto Light"/>
          <w:b/>
          <w:bCs/>
          <w:sz w:val="20"/>
          <w:szCs w:val="20"/>
        </w:rPr>
        <w:t xml:space="preserve">best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enhancing team performance and overall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database design and optimization on both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retrieval times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security initiatives by integrating authentication and authorization mechanisms using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security posture of the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SQL queries and optimized database schemas for performance impacts, ensuring data consistency and availability for critical application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by developing scripts for </w:t>
      </w:r>
      <w:r w:rsidRPr="00106EA3">
        <w:rPr>
          <w:rFonts w:ascii="Roboto Light" w:eastAsia="Roboto Light" w:hAnsi="Roboto Light" w:cs="Roboto Light"/>
          <w:b/>
          <w:bCs/>
          <w:sz w:val="20"/>
          <w:szCs w:val="20"/>
        </w:rPr>
        <w:t xml:space="preserve">Docker-based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and more reliable production rollouts through containerization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service integration points using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documenting and maintaining clear API specifications to streamline communication with frontend developers and third party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and load testing to proactively identify system constraints, applying optimizations that led to enhanced user experiences across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disaster recovery planning and execution, ensuring minimal disruption to services and safeguarding customer data in critical scenarios.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