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AI Engineer with over 11 years of experience in building production-ready software solutions for web and mobile applications. Proven leader in enterprise environments, specializing in architecting AI-driven automation platforms utilizing cutting-edge technologies and frameworks. Expertise in TypeScript, JavaScript, and cloud services. Demonstrated ability to guide teams in adopting DevOps practices and enhancing workflow efficiencies through innovative integrations and robust API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Next.js, React, Node.js, Nest.js,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GCP, Azure, Terraform, Pulumi,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LLM Tools:</w:t>
      </w:r>
      <w:r w:rsidRPr="00106EA3">
        <w:rPr>
          <w:rFonts w:ascii="Roboto Light" w:eastAsia="Roboto Light" w:hAnsi="Roboto Light" w:cs="Roboto Light"/>
          <w:sz w:val="20"/>
          <w:szCs w:val="20"/>
        </w:rPr>
        <w:t xml:space="preserve"> Claude Code, Cursor, Windsurf, Copilot, OpenAI GPT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 Tools:</w:t>
      </w:r>
      <w:r w:rsidRPr="00106EA3">
        <w:rPr>
          <w:rFonts w:ascii="Roboto Light" w:eastAsia="Roboto Light" w:hAnsi="Roboto Light" w:cs="Roboto Light"/>
          <w:sz w:val="20"/>
          <w:szCs w:val="20"/>
        </w:rPr>
        <w:t xml:space="preserve"> Jenkins, CircleCI, GitHub Actions,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the core architecture for an enterprise workflow automation platform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aligned with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teams in adopting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CI/CD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and best practices, enhancing team skills in building automated systems using technologies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discovery sessions with clients to understand their unique workflows and requirements, translating business needs into technical solutions while leading teams through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robust APIs and integrations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between systems and enhancing overall automation capabilities for enterprise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technical face of the company, engaging directly with clients, presenting architectural decisions, and optimally integrating AI solutions into existing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custom solutions and iteratively integrated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added value through enhanced automation, ensuring client satisfaction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and compliance measures in all development processes, focusing on areas such as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audit trails, and data protection for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leadership on architectural decisions, ensuring that all proposed solutions are technically sound and aligned with organizational goals while fostering an innovation-driven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APIs, workflows, and integration methods to facilitate knowledge sharing across teams, enhancing collaboration and ensuring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monitoring and observability practices into the development pipeline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system performance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Vector Stores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strategies in workflow engines to optimize data retrieval speeds, enhance efficiency, and improve application performance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by organizing technical review sessions, enabling team growth, and ensuring alignment with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incorporating automated testing and quality assurance methodologies to maintain high-quality standards for deliverables, thus minimizing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identify opportunities for using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business processes and drive innovation, contributing to client-centric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contributing to the design and architecture of scalable web applications focused on customer-centric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code reviews and optimization strategies, emphasizing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implementing advanced state management libraries such as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gather requirements and deliver high-quality software solutions utilizing agile development methodologies, enhancing team productivity and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increased deployment frequency in alignment with customer acumen and market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various backend services, focusing on security and scalability while utilizing best practices for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improving user experience by developing responsive applications with a mobile-first design approach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design excellence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unit and integration testing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ensure high coverage and reliability, leading to a significant reduction in bugs reported by users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identify legacy systems needing modernization, advocating for technology upgrades that resulted in enhanced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decision-making alongside senior management, contributing to technology roadmaps that aligned with business objectives while focusing on sustainable growth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libraries and frameworks during development cycles to improve productivity and maintainability, assessing their impact on team efficiency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through internal workshops, promoting the adoption of the latest technologies and programming paradigms across the development teams, enhancing collective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to production issues by performing root-cause analysis and deploying fixes swiftly, thus minimizing service disruptions and maintaining high service levels for client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