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passionate Java Architect with over 11 years of experience in software development, specializing in web and mobile applications. Proven ability to build and modernize distributed, event-driven systems leveraging expertise in Java, Spring Boot, microservices, and cloud architecture. Committed to utilizing AI-driven solutions to enhance operational efficiency and teamwork in a collaborative, innovative, and inclusive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17, Java 21, Kotlin, Scala,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Cloud, Apache Kafka, RabbitMQ, Docker, Kubernetes, Resilience4j,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Functions, AKS, Terraform, Ansible, GitHub Actions,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CQRS, Domain-Driven Design, API Management, Throttling, Load Balancing, Service Mesh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Azure Monitor, ELK Stack, API Profiler, Performance Tuning, Logging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modernization of mission-critical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coding standards and performance tuning while ensuring reliability and scalability for high-volume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distributed, event-driven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 and event storage, significantly enhancing system interconnectivity and resiliency by ensuring timely message delivery and processing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legacy modernization strategy, transitioning monolithic systems into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safe incremental migration techniques which reduced downtime and business impact during the transformation.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cloud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capabilities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availability, security best practices, and cost-effectiveness while scaling applications seamlessly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-driven solutions into software development workflows, streamlining coding, review, and analysis processes which led to improved code quality and reduced technical debt for software releases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and scalability engineering methodologies to profile, tune, and optimize APIs and databases, ensuring low latency and high throughput during peak operational hours for customer-facing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observability practices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solutions, allowing for effective incident management processes and real-time performance monitoring which were essential for continuous operational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architectural principles and best practices for building resilient systems, fostering a culture of learning and collaboration that empowered team members to contribute to project success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design, to ensure alignment on project goals and agile delivery timelines, leading to higher stakeholder satisfaction and stronger final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engineering guardrails, documenting secure-by-design principles and reference architectures, which minimized security risks and improved compliance with regulatory standards for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performance engineering assessments utilizing profiling tools to identify bottlenecks in API and database interactions, leading to strategic optimization efforts that greatly improved system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the team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development cycles and enhanced deployment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messaging and eventing patterns across microservices,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assure effective communication and transaction integrity across all distributed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innovative solutions for legacy system challenges, utilizing agile practices and fostering an environment of rapid iteration that ensured deliverables met evolving business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for architecture patterns, coding standards, and migration strategies to help preserve corporate knowledge and streamline onboarding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core aspects of enterprise applications, which enhanced modularity and maintainability in complex system architectures throughout software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database interactions and API efficiencies by conducting meticulous performance tuning sessions, identifying critical improvements that reduced operational costs while increasing service speed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code review practices and development methodologies that emphasized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team workflow, improving overall code health and reducing defect rates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methodologies conducting sprint planning, stand-ups, and retrospectives that enhanced team collaboration and accelerated feature delivery while adapting to changing project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cloud-based application deployments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adherence to security standards, thereby maintaining compliance with changing regulations and enhancing the reliability of application services dependent on cloud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CI/CD pipelines which automated deployment processes and streamlined updates, drastically improving the team's ability to manage application releases with improved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teams to translate business requirements into technical specs, ensuring project visions were effectively delivered through robust software solutions without straying from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of high code quality standards through the utilization of automated testing frameworks which routinely checked code integrity and functionality before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orchestrations to manage containerized application deployments across multiple environments, simplifying the application lifecycle and facilitating smooth roll-outs and roll-backs during production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cross-team communication and resource sharing through knowledge exchange sessions focusing on architectural patterns for microservices and cloud design principles, nurturing a culture of innovation and shared learning opportunities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development workflows to instill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team activities, reshaping processes to minimize lead time while optimizing for both efficiency and quality in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application monitoring and alerting through the implementation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resolution of performance issues.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