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IT Solutions Architect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IT Solutions Architect with over 11 years of experience in software development, specializing in web and mobile applications. Expert in defining architecture, engaging stakeholders, and promoting digital innovations to drive strategic outcomes. Adept at leveraging cloud technologies and enterprise solutions like Microsoft Power Platform, you will contribute to the City of Austin's vision of technological excellence.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HTML, HTML5, SQL, SoQL,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Express.js, Django, Flask, React, Angular, Vue.js,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Microsoft Power Platform, Heroku, IBM Cloud, Salesforce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Analysis:</w:t>
      </w:r>
      <w:r w:rsidRPr="00106EA3">
        <w:rPr>
          <w:rFonts w:ascii="Roboto Light" w:eastAsia="Roboto Light" w:hAnsi="Roboto Light" w:cs="Roboto Light"/>
          <w:sz w:val="20"/>
          <w:szCs w:val="20"/>
        </w:rPr>
        <w:t xml:space="preserve"> MySQL, PostgreSQL, MongoDB, Apache Spark, Tableau, Power BI, ETL,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Tools:</w:t>
      </w:r>
      <w:r w:rsidRPr="00106EA3">
        <w:rPr>
          <w:rFonts w:ascii="Roboto Light" w:eastAsia="Roboto Light" w:hAnsi="Roboto Light" w:cs="Roboto Light"/>
          <w:sz w:val="20"/>
          <w:szCs w:val="20"/>
        </w:rPr>
        <w:t xml:space="preserve"> TOGAF, SABSA, Zachman, ArchiMate, UML, JSON, API Management, Microservices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IT Solutions Architect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Point B – Remote in Seattle, WA, IT Solutions Architect, Sep 2020 – Aug 2025: </w:t>
      </w:r>
      <w:r w:rsidRPr="00106EA3">
        <w:rPr>
          <w:rFonts w:ascii="Roboto Light" w:eastAsia="Roboto Light" w:hAnsi="Roboto Light" w:cs="Roboto Light"/>
          <w:b/>
          <w:bCs/>
          <w:sz w:val="20"/>
          <w:szCs w:val="20"/>
        </w:rPr>
        <w:t xml:space="preserve">Collaborated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business analysts and stakeholders to streamline </w:t>
      </w:r>
      <w:r w:rsidRPr="00106EA3">
        <w:rPr>
          <w:rFonts w:ascii="Roboto Light" w:eastAsia="Roboto Light" w:hAnsi="Roboto Light" w:cs="Roboto Light"/>
          <w:b/>
          <w:bCs/>
          <w:sz w:val="20"/>
          <w:szCs w:val="20"/>
        </w:rPr>
        <w:t xml:space="preserve">digital business initiatives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r w:rsidRPr="00106EA3">
        <w:rPr>
          <w:rFonts w:ascii="Roboto Light" w:eastAsia="Roboto Light" w:hAnsi="Roboto Light" w:cs="Roboto Light"/>
          <w:b/>
          <w:bCs/>
          <w:sz w:val="20"/>
          <w:szCs w:val="20"/>
        </w:rPr>
        <w:t xml:space="preserve">cloud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agile methodologies. </w:t>
      </w:r>
      <w:r w:rsidRPr="00106EA3">
        <w:rPr>
          <w:rFonts w:ascii="Roboto Light" w:eastAsia="Roboto Light" w:hAnsi="Roboto Light" w:cs="Roboto Light"/>
          <w:b/>
          <w:bCs/>
          <w:sz w:val="20"/>
          <w:szCs w:val="20"/>
        </w:rPr>
        <w:t xml:space="preserve">Promoted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 stakeholder engagement through innovative strategies that align with enterprise objectives. Led architecture design sessions utilizing the </w:t>
      </w:r>
      <w:r w:rsidRPr="00106EA3">
        <w:rPr>
          <w:rFonts w:ascii="Roboto Light" w:eastAsia="Roboto Light" w:hAnsi="Roboto Light" w:cs="Roboto Light"/>
          <w:b/>
          <w:bCs/>
          <w:sz w:val="20"/>
          <w:szCs w:val="20"/>
        </w:rPr>
        <w:t xml:space="preserve">Power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process improvements and stakeholder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Designed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implemented agile frameworks that effectively combined traditional enterprise design with innovative cloud strategies to enhance flexibility and risk management within projects. </w:t>
      </w:r>
      <w:r w:rsidRPr="00106EA3">
        <w:rPr>
          <w:rFonts w:ascii="Roboto Light" w:eastAsia="Roboto Light" w:hAnsi="Roboto Light" w:cs="Roboto Light"/>
          <w:b/>
          <w:bCs/>
          <w:sz w:val="20"/>
          <w:szCs w:val="20"/>
        </w:rPr>
        <w:t xml:space="preserve">Influenced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IT strategies by establishing standards for integrated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Developed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business capability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alignment with enterprise IT architecture to enhance the organization’s digital transformation initiatives. Enhanced productivity by analyzing existing systems and implementing structural changes.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Supported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strategic planning efforts through </w:t>
      </w:r>
      <w:r w:rsidRPr="00106EA3">
        <w:rPr>
          <w:rFonts w:ascii="Roboto Light" w:eastAsia="Roboto Light" w:hAnsi="Roboto Light" w:cs="Roboto Light"/>
          <w:b/>
          <w:bCs/>
          <w:sz w:val="20"/>
          <w:szCs w:val="20"/>
        </w:rPr>
        <w:t xml:space="preserve">environmental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opportunity identification while integrating insights from market trends and competitor analysis into technology solutions that met organizational needs. </w:t>
      </w:r>
      <w:r w:rsidRPr="00106EA3">
        <w:rPr>
          <w:rFonts w:ascii="Roboto Light" w:eastAsia="Roboto Light" w:hAnsi="Roboto Light" w:cs="Roboto Light"/>
          <w:b/>
          <w:bCs/>
          <w:sz w:val="20"/>
          <w:szCs w:val="20"/>
        </w:rPr>
        <w:t xml:space="preserve">Actively engaged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stakeholders in the innovation planning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Facilitated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workshops demonstrating how to leverage emerging </w:t>
      </w:r>
      <w:r w:rsidRPr="00106EA3">
        <w:rPr>
          <w:rFonts w:ascii="Roboto Light" w:eastAsia="Roboto Light" w:hAnsi="Roboto Light" w:cs="Roboto Light"/>
          <w:b/>
          <w:bCs/>
          <w:sz w:val="20"/>
          <w:szCs w:val="20"/>
        </w:rPr>
        <w:t xml:space="preserve">technology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cloud-native solutions aimed at enhancing operational efficiency and organizational effectiveness. This involved </w:t>
      </w:r>
      <w:r w:rsidRPr="00106EA3">
        <w:rPr>
          <w:rFonts w:ascii="Roboto Light" w:eastAsia="Roboto Light" w:hAnsi="Roboto Light" w:cs="Roboto Light"/>
          <w:b/>
          <w:bCs/>
          <w:sz w:val="20"/>
          <w:szCs w:val="20"/>
        </w:rPr>
        <w:t xml:space="preserve">personally guiding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leaders through technical road-mapping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Championed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 balance of architectural flexibility and risk through comprehensive documentation and strategic consultation on solutions delivery orchestrations across key teams, fostering shared understanding and collaboration between business and IT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Engaged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continuous learning to adapt the enterprise architecture in line with emerging technologies and methods while ensuring compliance and governance regarding information security and change management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Utilized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statistical and information analysis skills to derive actionable insights from system data, influencing decision-making and optimizing resource allocation for technology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Evaluated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enterprise architecture initiatives in collaboration with executive stakeholders, providing insights based on the assessment of architecture methodologies and tools that focused on achieving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Drove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efforts to apply </w:t>
      </w:r>
      <w:r w:rsidRPr="00106EA3">
        <w:rPr>
          <w:rFonts w:ascii="Roboto Light" w:eastAsia="Roboto Light" w:hAnsi="Roboto Light" w:cs="Roboto Light"/>
          <w:b/>
          <w:bCs/>
          <w:sz w:val="20"/>
          <w:szCs w:val="20"/>
        </w:rPr>
        <w:t xml:space="preserve">new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existing frameworks in innovative ways to enhance business processes and create robust capability models that support future-state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Provided leadership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training for junior architects and stakeholders, sharing knowledge and best practices while fostering a culture of innovation and continuous improvement within the IT strategy context.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Coordinated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various city departments to implement data sharing frameworks and automation solutions, ensuring seamless integration of business intelligence and open data applications as part of the City’s Open Data Program.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Microsoft – Irving, TX, Software Engineer, Feb 2015 – Jun 2020: </w:t>
      </w:r>
      <w:r w:rsidRPr="00106EA3">
        <w:rPr>
          <w:rFonts w:ascii="Roboto Light" w:eastAsia="Roboto Light" w:hAnsi="Roboto Light" w:cs="Roboto Light"/>
          <w:b/>
          <w:bCs/>
          <w:sz w:val="20"/>
          <w:szCs w:val="20"/>
        </w:rPr>
        <w:t xml:space="preserve">Contributed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the development of scalable web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best practices in system design and architecture. </w:t>
      </w:r>
      <w:r w:rsidRPr="00106EA3">
        <w:rPr>
          <w:rFonts w:ascii="Roboto Light" w:eastAsia="Roboto Light" w:hAnsi="Roboto Light" w:cs="Roboto Light"/>
          <w:b/>
          <w:bCs/>
          <w:sz w:val="20"/>
          <w:szCs w:val="20"/>
        </w:rPr>
        <w:t xml:space="preserve">Enhanced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 performance by optimizing SQL queries and backend logic through thorough performance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Developed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user-centric designs and applications utilizing both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refining the user experience through iterative feedback cycles and testing, resulting in increased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Played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 key role in the migration of legacy systems to modern </w:t>
      </w:r>
      <w:r w:rsidRPr="00106EA3">
        <w:rPr>
          <w:rFonts w:ascii="Roboto Light" w:eastAsia="Roboto Light" w:hAnsi="Roboto Light" w:cs="Roboto Light"/>
          <w:b/>
          <w:bCs/>
          <w:sz w:val="20"/>
          <w:szCs w:val="20"/>
        </w:rPr>
        <w:t xml:space="preserve">cloud-based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involved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the scalability and maintainability of applications. </w:t>
      </w:r>
      <w:r w:rsidRPr="00106EA3">
        <w:rPr>
          <w:rFonts w:ascii="Roboto Light" w:eastAsia="Roboto Light" w:hAnsi="Roboto Light" w:cs="Roboto Light"/>
          <w:b/>
          <w:bCs/>
          <w:sz w:val="20"/>
          <w:szCs w:val="20"/>
        </w:rPr>
        <w:t xml:space="preserve">Collaborated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teams to ensure smooth transitions and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Supported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 managers with strategic planning by analyzing data and providing insights that led to identifying new feature sets based on user feedback and market trends, thereby improving product roadmaps.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Managed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technical projects ensuring timely delivery while maintaining high-quality standards, focused on delivering enterprise solutions that aligned with the overall business strategy.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Research and evaluate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advanced technologies for internal applications aimed at enhancing user engagement and productivity while maintaining compliance with security and data governance regulations.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Collaborated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cross-functional teams to architect robust features that aligned with business goals and customer requirements, incorporating agile practices throughout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Engaged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stakeholder meetings to discuss application performance, gather feedback, and provide updates, ensuring alignment between development efforts and business objectives, thus fostering better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Designed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maintained documentation for architectural designs, adhering to industry standards and best practices in documenting system changes and integrations across various platforms and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Participated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training and mentoring programs for junior developers, focusing on skill development in technologies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knowledgeable workforce that thrives on learning and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Developed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solutions and APIs for various services, utilizing </w:t>
      </w:r>
      <w:r w:rsidRPr="00106EA3">
        <w:rPr>
          <w:rFonts w:ascii="Roboto Light" w:eastAsia="Roboto Light" w:hAnsi="Roboto Light" w:cs="Roboto Light"/>
          <w:b/>
          <w:bCs/>
          <w:sz w:val="20"/>
          <w:szCs w:val="20"/>
        </w:rPr>
        <w:t xml:space="preserve">middleware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communication between systems while addressing and resolving performance issues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Actively engaged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code reviews and maintained coding standards, promoting best practices that improved the overall quality of the development process and the products delivered.</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