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web and mobile applications. Skilled in designing and implementing messaging and integration solutions using IBM MQ, ACE, and Kafka. Proven expertise in DevOps, automation, and data integration platforms, ensuring high availability and reliability of enterprise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.NET, Python, Shell Scripting, PowerShell,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Technologies:</w:t>
      </w:r>
      <w:r w:rsidRPr="00106EA3">
        <w:rPr>
          <w:rFonts w:ascii="Roboto Light" w:eastAsia="Roboto Light" w:hAnsi="Roboto Light" w:cs="Roboto Light"/>
          <w:sz w:val="20"/>
          <w:szCs w:val="20"/>
        </w:rPr>
        <w:t xml:space="preserve"> IBM MQ, JMS, AMQ, Kafka, ACE, IBM BAW, ODI, ODM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Chef, Kubernetes, Ansible, Docker, Terraform, Git, TFS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Analytics:</w:t>
      </w:r>
      <w:r w:rsidRPr="00106EA3">
        <w:rPr>
          <w:rFonts w:ascii="Roboto Light" w:eastAsia="Roboto Light" w:hAnsi="Roboto Light" w:cs="Roboto Light"/>
          <w:sz w:val="20"/>
          <w:szCs w:val="20"/>
        </w:rPr>
        <w:t xml:space="preserve"> Splunk, Dynatrace, Datadog, ELK Stack, Grafana, Prometheus, IBM MQ Web Admin, MQ Explorer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Oracle Data Integrator (ODI), SAP PI/PO, Apache Camel, MuleSoft, IBM App Connect, Kafka Connect, Talend, WSO2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seamless integration solutions using </w:t>
      </w:r>
      <w:r w:rsidRPr="00106EA3">
        <w:rPr>
          <w:rFonts w:ascii="Roboto Light" w:eastAsia="Roboto Light" w:hAnsi="Roboto Light" w:cs="Roboto Light"/>
          <w:b/>
          <w:bCs/>
          <w:sz w:val="20"/>
          <w:szCs w:val="20"/>
        </w:rPr>
        <w:t xml:space="preserve">IBM 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business continuity strategies across multiple enterprise applications to ensure compliance with SLAs and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deployment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operations and improved efficiency of software delivery processes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architecture teams to establish best practices for integration platform architecture, focusing on high availability and performance using </w:t>
      </w:r>
      <w:r w:rsidRPr="00106EA3">
        <w:rPr>
          <w:rFonts w:ascii="Roboto Light" w:eastAsia="Roboto Light" w:hAnsi="Roboto Light" w:cs="Roboto Light"/>
          <w:b/>
          <w:bCs/>
          <w:sz w:val="20"/>
          <w:szCs w:val="20"/>
        </w:rPr>
        <w:t xml:space="preserve">IBM 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messaging.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Dinatrace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uptime and performance of critical integrations, proactively identifying issues and improving incident response times for integration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development teams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r w:rsidRPr="00106EA3">
        <w:rPr>
          <w:rFonts w:ascii="Roboto Light" w:eastAsia="Roboto Light" w:hAnsi="Roboto Light" w:cs="Roboto Light"/>
          <w:b/>
          <w:bCs/>
          <w:sz w:val="20"/>
          <w:szCs w:val="20"/>
        </w:rPr>
        <w:t xml:space="preserve">IBM integration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and empowering teams to adopt new methodologies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security protocols for messaging platforms, ensuring compliance with regulatory standards while maintaining system integrity and confidentiality across both on-premises and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messaging solutions with enterprise service bus technologies to enhance system interoperability and data consistency, utilizing </w:t>
      </w:r>
      <w:r w:rsidRPr="00106EA3">
        <w:rPr>
          <w:rFonts w:ascii="Roboto Light" w:eastAsia="Roboto Light" w:hAnsi="Roboto Light" w:cs="Roboto Light"/>
          <w:b/>
          <w:bCs/>
          <w:sz w:val="20"/>
          <w:szCs w:val="20"/>
        </w:rPr>
        <w:t xml:space="preserve">IBM 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integration frameworks for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operational processes by designing and implementing automation scripts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intervention and increasing operational efficiency for support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integration solutions, including run books and troubleshooting guides, to assist support teams in managing issues effectively and ensuring service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lifecycle of messaging solutions in collaboration with business stakeholders, producing clear product roadmaps and update plans to priorities ongoing system enhancements and retirements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within the integration domain through a focus on automation, quality standards, and simplified communication across cross-functional teams,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incorporate resilience and fault tolerance principles, significantly enhancing business continuity planning and disaster recovery strategies for enterprise integration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adoption of </w:t>
      </w:r>
      <w:r w:rsidRPr="00106EA3">
        <w:rPr>
          <w:rFonts w:ascii="Roboto Light" w:eastAsia="Roboto Light" w:hAnsi="Roboto Light" w:cs="Roboto Light"/>
          <w:b/>
          <w:bCs/>
          <w:sz w:val="20"/>
          <w:szCs w:val="20"/>
        </w:rPr>
        <w:t xml:space="preserve">IBM 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best practices, fostering a culture of knowledge sharing and collaboration within the engineers and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incident management procedures by integrating </w:t>
      </w:r>
      <w:r w:rsidRPr="00106EA3">
        <w:rPr>
          <w:rFonts w:ascii="Roboto Light" w:eastAsia="Roboto Light" w:hAnsi="Roboto Light" w:cs="Roboto Light"/>
          <w:b/>
          <w:bCs/>
          <w:sz w:val="20"/>
          <w:szCs w:val="20"/>
        </w:rPr>
        <w:t xml:space="preserve">IBM BAW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 automation and improving efficiency, thus reducing response time to integration failures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communication between architecture, development, and quality assurance teams, ensuring alignment on integration efforts, platform changes, and ongoing maintenance in adherence to team roadmaps.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for scalable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architecture principles to enhance maintainability and performance across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implementing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enabling quicker feedback loops to enhance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development of integration solutions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loose coupling and increased scalability of applications deployed in cloud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sessions and retrospectives, leading discussions on improving deployment processes and enhancing team effectiveness in fast-paced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APIs, ensuring high-quality software delivery and minimizing regression issues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applications, ensuring efficient data retrieval and integration capabilities required for robust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part of a team, contributed to the architecture of high-throughput data processing pipelines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real-time data analytics and reporting for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reviews of code and architecture designs, identifying potential risks and ensuring adherence to company coding standards and best engineering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designing solutions that allowed integration with third-party services, increasing application functionality and data flow capabilities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teams, enhancing collaboration and responsiveness while optimizing resource allocations and delivering value-added features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insights during planning phases for enterprise-scale applications, ensuring alignment between business goals and technical implementation details for optimal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translating high-level business needs into actionable tasks within teams, ensuring product roadmaps align with strategic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