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results-driven technology professional with over 11 years of experience in software development, specializing in web and mobile applications. Proven expertise in system architecture, AI integration, and workflow optimization, poised to leverage my skills in shaping innovative solutions that drive organizational efficiency and enhance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SOQL, Apex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Express,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Automation Tools:</w:t>
      </w:r>
      <w:r w:rsidRPr="00106EA3">
        <w:rPr>
          <w:rFonts w:ascii="Roboto Light" w:eastAsia="Roboto Light" w:hAnsi="Roboto Light" w:cs="Roboto Light"/>
          <w:sz w:val="20"/>
          <w:szCs w:val="20"/>
        </w:rPr>
        <w:t xml:space="preserve"> Zapier, MuleSoft, Apache Kafka,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AI Technologies:</w:t>
      </w:r>
      <w:r w:rsidRPr="00106EA3">
        <w:rPr>
          <w:rFonts w:ascii="Roboto Light" w:eastAsia="Roboto Light" w:hAnsi="Roboto Light" w:cs="Roboto Light"/>
          <w:sz w:val="20"/>
          <w:szCs w:val="20"/>
        </w:rPr>
        <w:t xml:space="preserve"> Tableau, Power BI, Salesforce Einstein, Copilot, LLM (Large Language 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Google Cloud Platform (GCP),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 integrated GTM ecosystem connecting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RevTech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AI components emphasizing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user experience across various platforms with advanced automation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system architecture design and optimization, facilitating the evaluation of new platforms and integration patterns to ensure seamless workflow modernization,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developers, integrating both low-code and code-based solutions, driving significant improvements in operational workflows and system optimization to enhance organizational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API orchestration, significantly reducing manual effort and increasing accuracy in operational processes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organizational scaling needs, translating business requirements into technical specifications, ensuring scalability for product expansion and new GTM strategies through advanced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data-flow diagrams and technical roadmaps, enabling strategic alignment and budget planning for leadership, enhancing visibility into system performance and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AI-driven workflow enhancements through controlled automation using </w:t>
      </w:r>
      <w:r w:rsidRPr="00106EA3">
        <w:rPr>
          <w:rFonts w:ascii="Roboto Light" w:eastAsia="Roboto Light" w:hAnsi="Roboto Light" w:cs="Roboto Light"/>
          <w:b/>
          <w:bCs/>
          <w:sz w:val="20"/>
          <w:szCs w:val="20"/>
        </w:rPr>
        <w:t xml:space="preserve">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Einstein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and user accountability across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frameworks that defined security policies and data management practices, ensuring regulatory compliance and addressing organizational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integration issues through meticulous troubleshooting of API interactions and platform metadata analysis, improving system reliability and performance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capacity planning and forecasting for essential systems, employing strategic insights into growth patterns to optimize system performance, achieving a responsive and scalable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architecture roadmaps to leadership, successfully aligning technical strategies with organizational goals and resource allocation, fostering a culture of transparency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continuous learning and adaptation to emerging technologies, advising leadership on AI adoption strategies and innovative solutions to enhance GTM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industry best practices for system reliability and continuity planning, ensuring preparedness for potential disruptions and sustaining high performance of GTM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of </w:t>
      </w:r>
      <w:r w:rsidRPr="00106EA3">
        <w:rPr>
          <w:rFonts w:ascii="Roboto Light" w:eastAsia="Roboto Light" w:hAnsi="Roboto Light" w:cs="Roboto Light"/>
          <w:b/>
          <w:bCs/>
          <w:sz w:val="20"/>
          <w:szCs w:val="20"/>
        </w:rPr>
        <w:t xml:space="preserve">RevOps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to assess technology fit through build vs. buy analysis, making informed strategic recommendations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monitoring and maintaining GTM systems, focusing on performance optimization and user experience enhancements, driving continuous improvement initiatives across all areas.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design specifications while adhering to standards to ensure high-quality deliverables through comprehensive testing and validation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seamless integrations with </w:t>
      </w:r>
      <w:r w:rsidRPr="00106EA3">
        <w:rPr>
          <w:rFonts w:ascii="Roboto Light" w:eastAsia="Roboto Light" w:hAnsi="Roboto Light" w:cs="Roboto Light"/>
          <w:b/>
          <w:bCs/>
          <w:sz w:val="20"/>
          <w:szCs w:val="20"/>
        </w:rPr>
        <w:t xml:space="preserve">Microsoft 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enterprise applications, improving overall data flow and usability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execute project timelines effectively while incorporating feedback loops and ensuring stakeholder engagement throughout the software development lifecycle, leading to increased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utilizing profiling tools to identify bottlenecks and implementing caching strategies, improving load times and user interactions across various applications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debugging and troubleshooting activities using industry-standard practices, resulting in swift resolution of issues and enhanced system reliability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and deployment processes, streamlining collaboration efforts within development teams while ensuring code integrity and version management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for product features focusing on user experience improvements, advocating for best practices in UI design and functionality to enhance product value.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microservices architecture to enable loose coupling of applications and enhance scalability, positioning the system for future growth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technical guidance sessions for junior developers, fostering a culture of knowledge sharing and continuous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capacity and performance planning efforts, aligning infrastructure capabilities with anticipated growth to support a robust and flexible application environment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architect business solutions that adhered to regulatory compliance while providing intuitive user experiences that supported operational efficiencies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user guides to support ongoing operational needs and facilitate smoother transitions for new team members joining development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